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EC" w:rsidRPr="00E800EC" w:rsidRDefault="00E800EC" w:rsidP="00273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Техническое задание на  </w:t>
      </w:r>
      <w:r w:rsidRPr="00E800EC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 xml:space="preserve">выполнение работ по </w:t>
      </w:r>
      <w:r w:rsidR="00273745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 xml:space="preserve">благоустройству территории, перед детским садом «Росинка», </w:t>
      </w:r>
      <w:proofErr w:type="gramStart"/>
      <w:r w:rsidR="00273745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>в</w:t>
      </w:r>
      <w:proofErr w:type="gramEnd"/>
      <w:r w:rsidR="00273745">
        <w:rPr>
          <w:rFonts w:ascii="Times New Roman" w:eastAsia="Times New Roman" w:hAnsi="Times New Roman" w:cs="Times New Roman"/>
          <w:b/>
          <w:color w:val="000000"/>
          <w:spacing w:val="6"/>
          <w:sz w:val="26"/>
          <w:szCs w:val="26"/>
          <w:lang w:eastAsia="ru-RU"/>
        </w:rPr>
        <w:t xml:space="preserve"> с. Новицкое</w:t>
      </w:r>
    </w:p>
    <w:p w:rsidR="00E800EC" w:rsidRPr="00E800EC" w:rsidRDefault="00E800EC" w:rsidP="00E80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800EC" w:rsidRPr="00E800EC" w:rsidRDefault="00E800EC" w:rsidP="00E80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Наименование, характеристики и объём </w:t>
      </w:r>
      <w:proofErr w:type="gramStart"/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выполняемых</w:t>
      </w:r>
      <w:proofErr w:type="gramEnd"/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</w:p>
    <w:p w:rsidR="00E800EC" w:rsidRPr="00E800EC" w:rsidRDefault="00E800EC" w:rsidP="00E80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 по </w:t>
      </w:r>
      <w:r w:rsidR="00273745" w:rsidRPr="00273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благоустройству территории, перед детским садом «Росинка», </w:t>
      </w:r>
      <w:proofErr w:type="gramStart"/>
      <w:r w:rsidR="00273745" w:rsidRPr="00273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273745" w:rsidRPr="00273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 Новицкое</w:t>
      </w:r>
    </w:p>
    <w:p w:rsidR="00E800EC" w:rsidRPr="00E800EC" w:rsidRDefault="00E800EC" w:rsidP="00E800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73745" w:rsidRDefault="00273745" w:rsidP="00273745">
      <w:pPr>
        <w:spacing w:after="60" w:line="240" w:lineRule="auto"/>
        <w:ind w:left="720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0EC" w:rsidRDefault="00273745" w:rsidP="00273745">
      <w:pPr>
        <w:spacing w:after="60" w:line="240" w:lineRule="auto"/>
        <w:ind w:left="720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ВЕДОМОСТЬ ОБЪЕМОВ РАБОТ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261"/>
        <w:gridCol w:w="1245"/>
        <w:gridCol w:w="1630"/>
        <w:gridCol w:w="1418"/>
        <w:gridCol w:w="1518"/>
      </w:tblGrid>
      <w:tr w:rsidR="00273745" w:rsidTr="00273745">
        <w:trPr>
          <w:trHeight w:val="4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273745" w:rsidTr="00273745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73745" w:rsidTr="00273745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вместимостью: 0,25 м3, группа грунтов 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69/1000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ГЭСН01-01-014-06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 км I класс груза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124.2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69*1,8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03-21-01-001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в.40)</w:t>
            </w:r>
          </w:p>
        </w:tc>
      </w:tr>
      <w:tr w:rsidR="00273745" w:rsidTr="00D96CA7">
        <w:trPr>
          <w:trHeight w:val="7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Планировка площадей: механизированным способом, группа грунтов 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спланированной площади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275/1000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ГЭСН01-02-027-03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Уплотнение грунта прицепными катками на пневмоколесном ходу 25 т на первый проход по одному следу при толщине слоя: 25 см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м3 уплотненного грунта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69/1000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ГЭСН01-02-001-01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каждый последующий проход по одному следу добавлять: к норме 01-02-001-01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м3 уплотненного грунта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69/1000*4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ГЭСН01-02-001-07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Разборка бортовых камней: на бетонном основании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м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36/100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ГЭСН27-03-010-01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Погрузочные работы при автомобильных перевозках: изделий из сборного железобетона, бетона, керамзитобетона массой до 3 т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5.4144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12*0,188*2,4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01-01-01-003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в.40)</w:t>
            </w:r>
          </w:p>
        </w:tc>
      </w:tr>
      <w:tr w:rsidR="00273745" w:rsidTr="00273745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грунта с погрузкой на автомобили-самосвалы экскаваторами с ковшом вместимостью: 0,25 м3, группа грунтов 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0.00099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11*0,45*0,2/1000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ГЭСН01-01-014-06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1 км I класс груза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7,1964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03-21-01-001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в.40)</w:t>
            </w:r>
          </w:p>
        </w:tc>
      </w:tr>
      <w:tr w:rsidR="00273745" w:rsidTr="00273745">
        <w:trPr>
          <w:trHeight w:val="12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м3 материала основания (в плотном теле)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0.00352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11*0,32*0,10/100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ГЭСН27-04-001-04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бортовых камней бетонных: при других видах покрытий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м бортового камня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11/100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ГЭСН27-02-010-02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Камни железобетонные бортовые: БУ 100.30.32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XXX-1142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Камни железобетонные бортовые: БУ 300.30.32 /бетон В30 (М400), объем 0,188 м3, расход арматуры 5,14 кг/ (ГОСТ 6665-91)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403-8132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Засыпка вручную траншей, пазух котлованов и ям, группа грунтов: 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м3 грунта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ГЭСН01-02-061-03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9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): однослойных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основания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0.275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275/1000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ГЭСН27-04-005-01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5 см изменения толщины слоя добавлять  к нормам 27-04-005-01, 27-04-005-02, 27-04-005-03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основания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1.375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0,275*5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ГЭСН27-04-005-04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49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Розлив вяжущих материалов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т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0.2136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267/1000*0,8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ГЭСН27-06-026-01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98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0.267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267/1000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ГЭСН27-06-020-01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3745" w:rsidTr="00273745">
        <w:trPr>
          <w:trHeight w:val="7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выравнивающего слоя из асфальтобетонной смеси: с применением укладчиков асфальтобетона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т смеси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1,5/100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ГЭСН27-03-004-01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745" w:rsidRDefault="00273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73745" w:rsidRPr="00E800EC" w:rsidRDefault="00273745" w:rsidP="00273745">
      <w:pPr>
        <w:spacing w:after="60" w:line="240" w:lineRule="auto"/>
        <w:ind w:left="720"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0EC" w:rsidRPr="00E800EC" w:rsidRDefault="00E800EC" w:rsidP="00E800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E800EC" w:rsidRPr="00E800EC" w:rsidTr="003D09B3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E800EC" w:rsidRPr="00E800EC" w:rsidRDefault="00E800EC" w:rsidP="00273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</w:tbl>
    <w:p w:rsidR="00E800EC" w:rsidRPr="00E800EC" w:rsidRDefault="00E800EC" w:rsidP="00E8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Требования</w:t>
      </w:r>
    </w:p>
    <w:p w:rsidR="00E800EC" w:rsidRPr="00E800EC" w:rsidRDefault="00E800EC" w:rsidP="00E800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к качеству, техническим, функциональным характеристикам </w:t>
      </w:r>
    </w:p>
    <w:p w:rsidR="00E800EC" w:rsidRPr="00E800EC" w:rsidRDefault="00E800EC" w:rsidP="00E800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(потребительским свойствам), безопасности  и иные показатели, связанные </w:t>
      </w:r>
    </w:p>
    <w:p w:rsidR="00E800EC" w:rsidRPr="00E800EC" w:rsidRDefault="00E800EC" w:rsidP="00E800E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с определением соответствия </w:t>
      </w:r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товаров, используемых при выполнении</w:t>
      </w:r>
      <w:r w:rsidRPr="00E800E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 </w:t>
      </w:r>
    </w:p>
    <w:p w:rsidR="00E800EC" w:rsidRDefault="00E800EC" w:rsidP="00E800E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273745" w:rsidRPr="00273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благоустройству территории, перед детским садом «Росинка», </w:t>
      </w:r>
      <w:proofErr w:type="gramStart"/>
      <w:r w:rsidR="00273745" w:rsidRPr="00273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</w:t>
      </w:r>
      <w:proofErr w:type="gramEnd"/>
      <w:r w:rsidR="00273745" w:rsidRPr="00273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 Новицкое</w:t>
      </w:r>
    </w:p>
    <w:p w:rsidR="0070623C" w:rsidRDefault="0070623C" w:rsidP="00E800E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1"/>
        <w:gridCol w:w="3969"/>
      </w:tblGrid>
      <w:tr w:rsidR="0070623C" w:rsidRPr="0070623C" w:rsidTr="0070623C">
        <w:tc>
          <w:tcPr>
            <w:tcW w:w="1844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111" w:type="dxa"/>
          </w:tcPr>
          <w:p w:rsidR="0070623C" w:rsidRPr="0070623C" w:rsidRDefault="0070623C" w:rsidP="000A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3969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70623C" w:rsidRPr="0070623C" w:rsidTr="0070623C">
        <w:tc>
          <w:tcPr>
            <w:tcW w:w="1844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Щебень</w:t>
            </w:r>
          </w:p>
        </w:tc>
        <w:tc>
          <w:tcPr>
            <w:tcW w:w="4111" w:type="dxa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физико-механические свойства щебня в соответствии с требованиями </w:t>
            </w:r>
          </w:p>
          <w:p w:rsidR="0070623C" w:rsidRPr="00E52581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525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ГОСТ 8267-93, 8269.0-97: 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фракция 40-70,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Дробимость</w:t>
            </w:r>
            <w:proofErr w:type="spell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&gt;=800;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зерен пластинчатой и игловатой формы &lt;=35;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Морозостойкость. Выдержал циклов замораживания и оттаивания &gt;=</w:t>
            </w: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эффективная активность естественных радионуклидов Бк\кг &lt;=370Бк\кг</w:t>
            </w:r>
          </w:p>
        </w:tc>
        <w:tc>
          <w:tcPr>
            <w:tcW w:w="3969" w:type="dxa"/>
          </w:tcPr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физико-механические свойства щебня в соответствии с требованиями 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ГОСТ 8267-93, 8269.0-97: 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фракция 40-70,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Дробимость</w:t>
            </w:r>
            <w:proofErr w:type="spell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&gt;=800;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 щебне зерен пластинчатой и игловатой формы &lt;=35;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Морозостойкость. Выдержал циклов замораживания и оттаивания &gt;=</w:t>
            </w: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</w:t>
            </w: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50;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Удельная эффективная активность естественных радионуклидов Бк\кг &lt;=370Бк\кг</w:t>
            </w:r>
          </w:p>
        </w:tc>
      </w:tr>
      <w:tr w:rsidR="0070623C" w:rsidRPr="0070623C" w:rsidTr="0070623C">
        <w:tc>
          <w:tcPr>
            <w:tcW w:w="1844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Асфальтобетонная смесь</w:t>
            </w:r>
          </w:p>
        </w:tc>
        <w:tc>
          <w:tcPr>
            <w:tcW w:w="4111" w:type="dxa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физико-механические свойства щебня в соответствии с требованиями  </w:t>
            </w:r>
            <w:r w:rsidRPr="00E5258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ГОСТ 9128-97: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марка 2 Водонасыщение 1,5 - 4;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Сдвигоустойчивость</w:t>
            </w:r>
            <w:proofErr w:type="spell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&gt;=0,81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коэффициенту внутреннего трения &gt;=0,35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Трещиностойкость</w:t>
            </w:r>
            <w:proofErr w:type="spell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3,0-6,5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при сжатии, МПа: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20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- 2,2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50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0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&lt;=12,0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коэффициент водостойкости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&gt;=0,85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коэффициент водостойкости  при длительном водонасыщении &gt;=0,75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Пористость минерального состава, % по объему 14-19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пористость, % по объему 2,5 - 5,0</w:t>
            </w:r>
          </w:p>
        </w:tc>
        <w:tc>
          <w:tcPr>
            <w:tcW w:w="3969" w:type="dxa"/>
          </w:tcPr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физико-механические свойства щебня в соответствии с требованиями  ГОСТ 9128-97: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марка 2 Водонасыщение 1,5 - 4;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Сдвигоустойчивость</w:t>
            </w:r>
            <w:proofErr w:type="spell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&gt;=0,81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коэффициенту внутреннего трения &gt;=0,35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Трещиностойкость</w:t>
            </w:r>
            <w:proofErr w:type="spell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3,0-6,5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 прочности при сжатии, МПа: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20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- 2,2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50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 0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&lt;=12,0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коэффициент водостойкости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&gt;=0,85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коэффициент водостойкости  при длительном водонасыщении &gt;=0,75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Пористость минерального состава, % по объему 14-19</w:t>
            </w:r>
            <w:bookmarkStart w:id="0" w:name="_GoBack"/>
            <w:bookmarkEnd w:id="0"/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Остаточная пористость, % по объему 2,5 - </w:t>
            </w: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5,0</w:t>
            </w:r>
          </w:p>
        </w:tc>
      </w:tr>
      <w:tr w:rsidR="0070623C" w:rsidRPr="0070623C" w:rsidTr="0070623C">
        <w:tc>
          <w:tcPr>
            <w:tcW w:w="1844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Камень бортовой</w:t>
            </w:r>
          </w:p>
        </w:tc>
        <w:tc>
          <w:tcPr>
            <w:tcW w:w="4111" w:type="dxa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БУ300.30.32 и БУ100.30.32;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бетона по прочности В-30;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Отпускная прочность бетона 38,4 кг/см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бетона по морозостойкости F300;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бетона по водонепроницаемости W6;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плотность бетона 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2409 кг/м</w:t>
            </w: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стали закладных изделий и выпусков арматуры Ст3Сп;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стали арматурного каркаса 25Г2С;</w:t>
            </w:r>
          </w:p>
        </w:tc>
        <w:tc>
          <w:tcPr>
            <w:tcW w:w="3969" w:type="dxa"/>
          </w:tcPr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БУ300.30.32 и БУ100.30.32;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бетона по прочности В-30;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Отпускная прочность бетона 38,4 кг/см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бетона по морозостойкости F300;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бетона по водонепроницаемости W6;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плотность бетона 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2409 кг/м</w:t>
            </w: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стали закладных изделий и выпусков арматуры Ст3Сп;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стали арматурного каркаса 25Г2С;</w:t>
            </w:r>
          </w:p>
        </w:tc>
      </w:tr>
      <w:tr w:rsidR="0070623C" w:rsidRPr="0070623C" w:rsidTr="0070623C">
        <w:tc>
          <w:tcPr>
            <w:tcW w:w="1844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Битум</w:t>
            </w:r>
          </w:p>
        </w:tc>
        <w:tc>
          <w:tcPr>
            <w:tcW w:w="4111" w:type="dxa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Глубина проникновения иглы,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70623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0,1 мм</w:t>
              </w:r>
            </w:smartTag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25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- 91-130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0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-  28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размягчения по кольцу и шару не ниже 43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Растяжимость, 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25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65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0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4,0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температуры размягчения после подогрева не более 5,0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пенетрации</w:t>
            </w:r>
            <w:proofErr w:type="spell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– 1,0 до +1,0</w:t>
            </w:r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хрупкости не выше -17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</w:p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вспышки не ниже 230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3969" w:type="dxa"/>
          </w:tcPr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Глубина проникновения иглы,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70623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0,1 мм</w:t>
              </w:r>
            </w:smartTag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25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- 91-130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0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-  28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размягчения по кольцу и шару не ниже 43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Растяжимость, 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25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65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0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4,0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температуры размягчения после подогрева не более 5,0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пенетрации</w:t>
            </w:r>
            <w:proofErr w:type="spellEnd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– 1,0 до +1,0</w:t>
            </w:r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хрупкости не выше -17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</w:p>
          <w:p w:rsidR="0070623C" w:rsidRPr="0070623C" w:rsidRDefault="0070623C" w:rsidP="00CD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Температура вспышки не ниже 230 </w:t>
            </w:r>
            <w:proofErr w:type="spell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</w:p>
        </w:tc>
      </w:tr>
    </w:tbl>
    <w:p w:rsidR="0070623C" w:rsidRPr="00E800EC" w:rsidRDefault="0070623C" w:rsidP="00E800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E800EC" w:rsidRPr="00E800EC" w:rsidRDefault="00E800EC" w:rsidP="00E800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0EC" w:rsidRPr="00E800EC" w:rsidRDefault="00E800EC" w:rsidP="00E800EC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3. Перечень </w:t>
      </w:r>
    </w:p>
    <w:p w:rsidR="00E800EC" w:rsidRPr="00E800EC" w:rsidRDefault="00E800EC" w:rsidP="00E800E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товаров, используемых при выполнении</w:t>
      </w:r>
      <w:r w:rsidRPr="00E800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 </w:t>
      </w:r>
    </w:p>
    <w:p w:rsidR="00273745" w:rsidRDefault="00E800EC" w:rsidP="00E800E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273745" w:rsidRPr="00273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благоустройству территории, перед детским садом «Росинка», </w:t>
      </w:r>
    </w:p>
    <w:p w:rsidR="00E800EC" w:rsidRPr="00E800EC" w:rsidRDefault="00273745" w:rsidP="00E800E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с. Новицкое</w:t>
      </w:r>
    </w:p>
    <w:tbl>
      <w:tblPr>
        <w:tblpPr w:leftFromText="180" w:rightFromText="180" w:vertAnchor="text" w:horzAnchor="margin" w:tblpY="2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152"/>
        <w:gridCol w:w="2127"/>
        <w:gridCol w:w="2517"/>
      </w:tblGrid>
      <w:tr w:rsidR="00E800EC" w:rsidRPr="00E800EC" w:rsidTr="003D09B3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Предложение поставщика</w:t>
            </w:r>
          </w:p>
        </w:tc>
      </w:tr>
      <w:tr w:rsidR="00E800EC" w:rsidRPr="00E800EC" w:rsidTr="003D09B3">
        <w:trPr>
          <w:trHeight w:val="4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E800EC" w:rsidRPr="00E800EC" w:rsidTr="003D09B3">
        <w:trPr>
          <w:trHeight w:val="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0A482F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0A482F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800EC" w:rsidRPr="00E800EC" w:rsidTr="00273745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40" w:lineRule="auto"/>
              <w:ind w:hanging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tabs>
                <w:tab w:val="num" w:pos="1440"/>
              </w:tabs>
              <w:adjustRightInd w:val="0"/>
              <w:spacing w:after="0" w:line="240" w:lineRule="auto"/>
              <w:ind w:hanging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E800EC" w:rsidRPr="00E800EC" w:rsidTr="003D09B3">
        <w:trPr>
          <w:trHeight w:val="3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EC" w:rsidRPr="00E800EC" w:rsidRDefault="00E800EC" w:rsidP="00E800E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800EC" w:rsidRPr="00E800EC" w:rsidRDefault="00E800EC" w:rsidP="00E800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0EC" w:rsidRPr="00E800EC" w:rsidRDefault="00E800EC" w:rsidP="00E800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0EC" w:rsidRPr="00E800EC" w:rsidRDefault="00E800EC" w:rsidP="00E800EC">
      <w:pPr>
        <w:tabs>
          <w:tab w:val="left" w:pos="3765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00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</w:t>
      </w:r>
    </w:p>
    <w:p w:rsidR="00E800EC" w:rsidRPr="00E800EC" w:rsidRDefault="00E800EC" w:rsidP="00E800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0EC" w:rsidRPr="00E800EC" w:rsidRDefault="00E800EC" w:rsidP="00E800E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00EC" w:rsidRPr="00E800EC" w:rsidRDefault="00E800EC" w:rsidP="00E8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0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работы выполняются из материалов Подрядчика и включены в стоимость начальной цены контракта.</w:t>
      </w:r>
    </w:p>
    <w:p w:rsidR="00E800EC" w:rsidRPr="00E800EC" w:rsidRDefault="00E800EC" w:rsidP="00E80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EC" w:rsidRPr="00E800EC" w:rsidRDefault="00E800EC" w:rsidP="00E800EC">
      <w:pPr>
        <w:tabs>
          <w:tab w:val="left" w:pos="290"/>
        </w:tabs>
        <w:spacing w:after="0" w:line="24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00EC">
        <w:rPr>
          <w:rFonts w:ascii="Times New Roman" w:eastAsia="Times New Roman" w:hAnsi="Times New Roman" w:cs="Times New Roman"/>
          <w:b/>
          <w:lang w:eastAsia="ru-RU"/>
        </w:rPr>
        <w:t xml:space="preserve">Примечание: </w:t>
      </w:r>
    </w:p>
    <w:p w:rsidR="00E800EC" w:rsidRPr="00E800EC" w:rsidRDefault="00E800EC" w:rsidP="00E800EC">
      <w:pPr>
        <w:tabs>
          <w:tab w:val="left" w:pos="290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E800EC" w:rsidRPr="00E800EC" w:rsidRDefault="00E800EC" w:rsidP="00E800EC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00EC">
        <w:rPr>
          <w:rFonts w:ascii="Times New Roman" w:eastAsia="Times New Roman" w:hAnsi="Times New Roman" w:cs="Times New Roman"/>
          <w:lang w:eastAsia="ru-RU"/>
        </w:rPr>
        <w:t>В графе « Предложения поставщика» участником закупки указываются:</w:t>
      </w:r>
    </w:p>
    <w:p w:rsidR="00E800EC" w:rsidRPr="00E800EC" w:rsidRDefault="00E800EC" w:rsidP="00E800EC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800EC" w:rsidRPr="00E800EC" w:rsidRDefault="00E800EC" w:rsidP="00E800EC">
      <w:pPr>
        <w:tabs>
          <w:tab w:val="left" w:pos="29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800EC">
        <w:rPr>
          <w:rFonts w:ascii="Times New Roman" w:eastAsia="Times New Roman" w:hAnsi="Times New Roman" w:cs="Times New Roman"/>
          <w:b/>
          <w:lang w:eastAsia="ru-RU"/>
        </w:rPr>
        <w:t>конкретные показатели</w:t>
      </w:r>
      <w:r w:rsidRPr="00E800EC">
        <w:rPr>
          <w:rFonts w:ascii="Times New Roman" w:eastAsia="Times New Roman" w:hAnsi="Times New Roman" w:cs="Times New Roman"/>
          <w:lang w:eastAsia="ru-RU"/>
        </w:rPr>
        <w:t xml:space="preserve">, соответствующие значениям, установленным документацией о таком аукционе, </w:t>
      </w:r>
      <w:r w:rsidRPr="00E800EC">
        <w:rPr>
          <w:rFonts w:ascii="Times New Roman" w:eastAsia="Times New Roman" w:hAnsi="Times New Roman" w:cs="Times New Roman"/>
          <w:b/>
          <w:lang w:eastAsia="ru-RU"/>
        </w:rPr>
        <w:t>и указание на товарный знак</w:t>
      </w:r>
      <w:r w:rsidRPr="00E800EC">
        <w:rPr>
          <w:rFonts w:ascii="Times New Roman" w:eastAsia="Times New Roman" w:hAnsi="Times New Roman" w:cs="Times New Roman"/>
          <w:lang w:eastAsia="ru-RU"/>
        </w:rPr>
        <w:t xml:space="preserve"> (его словесное обозначение) (при наличии), </w:t>
      </w:r>
      <w:r w:rsidRPr="00E800EC">
        <w:rPr>
          <w:rFonts w:ascii="Times New Roman" w:eastAsia="Times New Roman" w:hAnsi="Times New Roman" w:cs="Times New Roman"/>
          <w:b/>
          <w:lang w:eastAsia="ru-RU"/>
        </w:rPr>
        <w:t>знак обслуживания (при наличии), фирменное наименование (при наличии), патенты (при наличии)</w:t>
      </w:r>
      <w:r w:rsidRPr="00E800EC">
        <w:rPr>
          <w:rFonts w:ascii="Times New Roman" w:eastAsia="Times New Roman" w:hAnsi="Times New Roman" w:cs="Times New Roman"/>
          <w:lang w:eastAsia="ru-RU"/>
        </w:rPr>
        <w:t xml:space="preserve">, полезные модели (при наличии), промышленные образцы (при наличии), </w:t>
      </w:r>
      <w:r w:rsidRPr="00E800EC">
        <w:rPr>
          <w:rFonts w:ascii="Times New Roman" w:eastAsia="Times New Roman" w:hAnsi="Times New Roman" w:cs="Times New Roman"/>
          <w:b/>
          <w:lang w:eastAsia="ru-RU"/>
        </w:rPr>
        <w:t>наименование места происхождения товара или наименование производителя</w:t>
      </w:r>
      <w:r w:rsidRPr="00E800EC">
        <w:rPr>
          <w:rFonts w:ascii="Times New Roman" w:eastAsia="Times New Roman" w:hAnsi="Times New Roman" w:cs="Times New Roman"/>
          <w:lang w:eastAsia="ru-RU"/>
        </w:rPr>
        <w:t xml:space="preserve"> предлагаемого для поставки товара при условии отсутствия в данной документации указания на товарный знак, знак</w:t>
      </w:r>
      <w:proofErr w:type="gramEnd"/>
      <w:r w:rsidRPr="00E800E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800EC">
        <w:rPr>
          <w:rFonts w:ascii="Times New Roman" w:eastAsia="Times New Roman" w:hAnsi="Times New Roman" w:cs="Times New Roman"/>
          <w:lang w:eastAsia="ru-RU"/>
        </w:rPr>
        <w:t>обслуживания (при наличии), фирменное наименование (при наличии), патенты (при наличии), полезные модели (при наличии), промышленные образцы (при наличии), наименование места происхождения товара или наименование производителя.</w:t>
      </w:r>
      <w:proofErr w:type="gramEnd"/>
    </w:p>
    <w:p w:rsidR="00E800EC" w:rsidRPr="00E800EC" w:rsidRDefault="00E800EC" w:rsidP="00E80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23C" w:rsidRPr="0070623C" w:rsidRDefault="0070623C" w:rsidP="0070623C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0623C">
        <w:rPr>
          <w:rFonts w:ascii="Times New Roman" w:eastAsia="Times New Roman" w:hAnsi="Times New Roman" w:cs="Times New Roman"/>
          <w:b/>
          <w:lang w:eastAsia="ru-RU"/>
        </w:rPr>
        <w:t>Требования к качеству работ</w:t>
      </w:r>
      <w:r w:rsidRPr="0070623C">
        <w:rPr>
          <w:rFonts w:ascii="Times New Roman" w:eastAsia="Times New Roman" w:hAnsi="Times New Roman" w:cs="Times New Roman"/>
          <w:lang w:eastAsia="ru-RU"/>
        </w:rPr>
        <w:t>:</w:t>
      </w:r>
    </w:p>
    <w:p w:rsidR="0070623C" w:rsidRPr="0070623C" w:rsidRDefault="0070623C" w:rsidP="007062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3C">
        <w:rPr>
          <w:rFonts w:ascii="Times New Roman" w:eastAsia="Times New Roman" w:hAnsi="Times New Roman" w:cs="Times New Roman"/>
          <w:lang w:eastAsia="ru-RU"/>
        </w:rPr>
        <w:t xml:space="preserve">1) Выполненные работы должны производиться в соответствии с требованиями по качеству, установленными для работ по ремонту дорог и элементов благоустройства законодательством Российской Федерации. </w:t>
      </w:r>
    </w:p>
    <w:p w:rsidR="0070623C" w:rsidRPr="0070623C" w:rsidRDefault="0070623C" w:rsidP="007062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3C">
        <w:rPr>
          <w:rFonts w:ascii="Times New Roman" w:eastAsia="Times New Roman" w:hAnsi="Times New Roman" w:cs="Times New Roman"/>
          <w:lang w:eastAsia="ru-RU"/>
        </w:rPr>
        <w:t xml:space="preserve">Основной перечень нормативных технических документов, подлежащих применению сторонами при выполнении работ: 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862"/>
      </w:tblGrid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СНиП 3.06.03-85   Автомобильные дороги.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СНиП 2.05.02-85   Автомобильные дороги.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 xml:space="preserve">СНиП 3.01.04-87 Приемка в эксплуатацию 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законченных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строительством объектом. Основные положения.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СНиП 3.02.01-87 Земляные сооружения, основания и фундаменты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СНиП 12-01-2004 Организация строительства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 xml:space="preserve">СНиП 12-03-99 ГОСТ 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 xml:space="preserve"> 12.3.048 -2002 Правила производства и приемки работ. Техника безопасности в строительстве.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СНиП 52-01-2003 Бетонные и железобетонные конструкции. Основные положения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ВСН 19-89 Правила приемки работ при строительстве и ремонте автомобильных дорог.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ТР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 xml:space="preserve"> 103-00 Технические рекомендации по устройству дорожных конструкций с применением асфальтобетона (взамен ВСН 14-95).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ВСН 14-91 Нормы расхода материалов на строительство и ремонт автомобильных дорог и мостов.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Методические рекомендации по ремонту и содержанию автомобильных дорог общего пользования (взамен ВСН 24-88), рекомендованные к применению письмом Государственной службы дорожного хозяйства Министерства транспорта РФ от 17.03.2004 г. №ос-28/1270-ИС).</w:t>
            </w:r>
            <w:proofErr w:type="gramEnd"/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62" w:type="dxa"/>
            <w:vAlign w:val="center"/>
          </w:tcPr>
          <w:p w:rsidR="0070623C" w:rsidRPr="0070623C" w:rsidRDefault="0070623C" w:rsidP="007062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 xml:space="preserve">ГОСТ 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 xml:space="preserve"> 50597-93   «Требования к эксплуатационному состоянию, допустимому по условиям обеспечения безопасности дорожного движения».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8735-88  (Изм. №1 от 22.06.89; №2 от 4.12.200-)   Песок для строительных работ. Методы испытаний.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8736-93   (№1, 2 от 4.12.2000)  Песок для строительных работ. Технические условия.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9128-97 (Изм. №1 от 4.12.2000; №2 от 11.06.2002)   Смеси асфальтобетонные дорожные, аэродромные и асфальтобетон. Технические условия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862" w:type="dxa"/>
            <w:vAlign w:val="center"/>
          </w:tcPr>
          <w:p w:rsidR="0070623C" w:rsidRPr="0070623C" w:rsidRDefault="0070623C" w:rsidP="007062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22245-90 Битумы нефтяные дорожные вязкие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862" w:type="dxa"/>
            <w:vAlign w:val="center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 xml:space="preserve">ГОСТ 12801-98   Материалы на основе </w:t>
            </w:r>
            <w:proofErr w:type="gramStart"/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органических</w:t>
            </w:r>
            <w:proofErr w:type="gramEnd"/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 xml:space="preserve"> вяжущих для дорожного и аэродромного строительства. Методы испытаний.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862" w:type="dxa"/>
            <w:vAlign w:val="center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7473-94 Смеси бетонные. Технические условия.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862" w:type="dxa"/>
            <w:vAlign w:val="center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6665-91  Камни бетонные и железобетонные бортовые. Технические условия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13579-78 Блоки бетонные для стен подвалов. Технические условия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8862" w:type="dxa"/>
          </w:tcPr>
          <w:p w:rsidR="0070623C" w:rsidRPr="0070623C" w:rsidRDefault="0070623C" w:rsidP="0070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30412-96   Дороги автомобильные и аэродромы. Методы измерения неровностей оснований и покрытий.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862" w:type="dxa"/>
            <w:vAlign w:val="center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15467-79   Управление качеством продукции. Основные понятия. Термины и определения.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862" w:type="dxa"/>
            <w:vAlign w:val="center"/>
          </w:tcPr>
          <w:p w:rsidR="0070623C" w:rsidRPr="0070623C" w:rsidRDefault="0070623C" w:rsidP="0070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16504-81   Система государственных испытаний продукции. Испытания и контроль качества продукции. Основные термины и определения.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862" w:type="dxa"/>
            <w:vAlign w:val="center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8269.0-97 (Изм. №1 от 4.12.2000) Щебень и гравий из плотных горных пород и отходов промышленного производства для строительных работ. Методы испытаний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862" w:type="dxa"/>
            <w:vAlign w:val="center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8267-93 (Изм. №1 от 10.12.97; №2 от 4.12.2000; №3 от 3.06.2002) Щебень из природного камня для строительных работ. Технические условия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862" w:type="dxa"/>
            <w:vAlign w:val="center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10181-2000 Смеси бетонные. Методы испытаний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862" w:type="dxa"/>
            <w:vAlign w:val="center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5802-86  Растворы строительные. Методы испытаний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862" w:type="dxa"/>
            <w:vAlign w:val="center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СП 82-101-98 Приготовление и применение растворов строительных</w:t>
            </w:r>
          </w:p>
        </w:tc>
      </w:tr>
      <w:tr w:rsidR="0070623C" w:rsidRPr="0070623C" w:rsidTr="0070623C">
        <w:tc>
          <w:tcPr>
            <w:tcW w:w="456" w:type="dxa"/>
          </w:tcPr>
          <w:p w:rsidR="0070623C" w:rsidRPr="0070623C" w:rsidRDefault="0070623C" w:rsidP="0070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862" w:type="dxa"/>
            <w:vAlign w:val="center"/>
          </w:tcPr>
          <w:p w:rsidR="0070623C" w:rsidRPr="0070623C" w:rsidRDefault="0070623C" w:rsidP="007062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623C">
              <w:rPr>
                <w:rFonts w:ascii="Times New Roman" w:eastAsia="Times New Roman" w:hAnsi="Times New Roman" w:cs="Times New Roman"/>
                <w:lang w:eastAsia="ru-RU"/>
              </w:rPr>
              <w:t>ГОСТ 5180-84 Грунты. Методы лабораторного определения физических характеристик</w:t>
            </w:r>
          </w:p>
        </w:tc>
      </w:tr>
    </w:tbl>
    <w:p w:rsidR="0070623C" w:rsidRPr="0070623C" w:rsidRDefault="0070623C" w:rsidP="007062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3C">
        <w:rPr>
          <w:rFonts w:ascii="Times New Roman" w:eastAsia="Times New Roman" w:hAnsi="Times New Roman" w:cs="Times New Roman"/>
          <w:lang w:eastAsia="ru-RU"/>
        </w:rPr>
        <w:t xml:space="preserve">2) Качество всех материалов и изделий, используемых при производстве работ должно подтверждаться соответствующими сертификатами, техническими паспортами на бетонные изделия, рецептами на </w:t>
      </w:r>
      <w:proofErr w:type="gramStart"/>
      <w:r w:rsidRPr="0070623C">
        <w:rPr>
          <w:rFonts w:ascii="Times New Roman" w:eastAsia="Times New Roman" w:hAnsi="Times New Roman" w:cs="Times New Roman"/>
          <w:lang w:eastAsia="ru-RU"/>
        </w:rPr>
        <w:t>приготовление</w:t>
      </w:r>
      <w:proofErr w:type="gramEnd"/>
      <w:r w:rsidRPr="0070623C">
        <w:rPr>
          <w:rFonts w:ascii="Times New Roman" w:eastAsia="Times New Roman" w:hAnsi="Times New Roman" w:cs="Times New Roman"/>
          <w:lang w:eastAsia="ru-RU"/>
        </w:rPr>
        <w:t xml:space="preserve"> а/бетонных смесей, карточками и журналами лабораторных испытаний щебня, битума, а/бетонных смесей, контрольных образцов а/бетона (кернов) и др., удостоверяющими их качество в соответствии с требованиями ГОСТ.</w:t>
      </w:r>
    </w:p>
    <w:p w:rsidR="0070623C" w:rsidRPr="0070623C" w:rsidRDefault="0070623C" w:rsidP="007062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3C">
        <w:rPr>
          <w:rFonts w:ascii="Times New Roman" w:eastAsia="Times New Roman" w:hAnsi="Times New Roman" w:cs="Times New Roman"/>
          <w:lang w:eastAsia="ru-RU"/>
        </w:rPr>
        <w:t xml:space="preserve">3) Работы должны выполняться под наблюдением ответственных лиц за технологическими процессами, качеством всех видов работ, безопасности работ назначенных приказом руководителя предприятия Подрядчика и предоставленного Заказчику до начала работ. </w:t>
      </w:r>
    </w:p>
    <w:p w:rsidR="0070623C" w:rsidRPr="0070623C" w:rsidRDefault="0070623C" w:rsidP="007062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3C">
        <w:rPr>
          <w:rFonts w:ascii="Times New Roman" w:eastAsia="Times New Roman" w:hAnsi="Times New Roman" w:cs="Times New Roman"/>
          <w:lang w:eastAsia="ru-RU"/>
        </w:rPr>
        <w:t xml:space="preserve">4) </w:t>
      </w:r>
      <w:r w:rsidRPr="0070623C">
        <w:rPr>
          <w:rFonts w:ascii="Times New Roman" w:eastAsia="Times New Roman" w:hAnsi="Times New Roman" w:cs="Times New Roman"/>
          <w:color w:val="000000"/>
          <w:lang w:eastAsia="ru-RU"/>
        </w:rPr>
        <w:t>Подрядчик обязан вести общий журнал производства работ, а также специальные журналы по выполняемым отдельным видам работ на данном объекте и предоставлять его для проверки и замечаний представителю заказчика по его требованию и при приемке всех выполненных работ.</w:t>
      </w:r>
    </w:p>
    <w:p w:rsidR="0070623C" w:rsidRPr="0070623C" w:rsidRDefault="0070623C" w:rsidP="00706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3C">
        <w:rPr>
          <w:rFonts w:ascii="Times New Roman" w:eastAsia="Times New Roman" w:hAnsi="Times New Roman" w:cs="Times New Roman"/>
          <w:lang w:eastAsia="ru-RU"/>
        </w:rPr>
        <w:t>5) Покрытие и основание с использованием вяжущих материалов устраивать в сухую погоду по сухим и чистым нижележащим слоям.</w:t>
      </w:r>
    </w:p>
    <w:p w:rsidR="0070623C" w:rsidRPr="0070623C" w:rsidRDefault="0070623C" w:rsidP="00706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3C">
        <w:rPr>
          <w:rFonts w:ascii="Times New Roman" w:eastAsia="Times New Roman" w:hAnsi="Times New Roman" w:cs="Times New Roman"/>
          <w:lang w:eastAsia="ru-RU"/>
        </w:rPr>
        <w:t xml:space="preserve">6) Перед </w:t>
      </w:r>
      <w:proofErr w:type="gramStart"/>
      <w:r w:rsidRPr="0070623C">
        <w:rPr>
          <w:rFonts w:ascii="Times New Roman" w:eastAsia="Times New Roman" w:hAnsi="Times New Roman" w:cs="Times New Roman"/>
          <w:lang w:eastAsia="ru-RU"/>
        </w:rPr>
        <w:t>укладкой</w:t>
      </w:r>
      <w:proofErr w:type="gramEnd"/>
      <w:r w:rsidRPr="0070623C">
        <w:rPr>
          <w:rFonts w:ascii="Times New Roman" w:eastAsia="Times New Roman" w:hAnsi="Times New Roman" w:cs="Times New Roman"/>
          <w:lang w:eastAsia="ru-RU"/>
        </w:rPr>
        <w:t xml:space="preserve"> а/бетонной смеси произвести обработку поверхности основания битумом равномерным слоем не менее, чем за 1-6 часов до укладки смеси. При разливе битума не допускать его концентрации в пониженных местах. </w:t>
      </w:r>
    </w:p>
    <w:p w:rsidR="0070623C" w:rsidRPr="0070623C" w:rsidRDefault="0070623C" w:rsidP="00706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23C">
        <w:rPr>
          <w:rFonts w:ascii="Times New Roman" w:eastAsia="Times New Roman" w:hAnsi="Times New Roman" w:cs="Times New Roman"/>
          <w:color w:val="000000"/>
          <w:lang w:eastAsia="ru-RU"/>
        </w:rPr>
        <w:t xml:space="preserve">7) Перед устройством асфальтобетонного слоя по существующему покрытию, устранить дефекты старого покрытия (выбоины, </w:t>
      </w:r>
      <w:proofErr w:type="spellStart"/>
      <w:r w:rsidRPr="0070623C">
        <w:rPr>
          <w:rFonts w:ascii="Times New Roman" w:eastAsia="Times New Roman" w:hAnsi="Times New Roman" w:cs="Times New Roman"/>
          <w:color w:val="000000"/>
          <w:lang w:eastAsia="ru-RU"/>
        </w:rPr>
        <w:t>колейность</w:t>
      </w:r>
      <w:proofErr w:type="spellEnd"/>
      <w:r w:rsidRPr="0070623C">
        <w:rPr>
          <w:rFonts w:ascii="Times New Roman" w:eastAsia="Times New Roman" w:hAnsi="Times New Roman" w:cs="Times New Roman"/>
          <w:color w:val="000000"/>
          <w:lang w:eastAsia="ru-RU"/>
        </w:rPr>
        <w:t xml:space="preserve">, трещины, просадки) </w:t>
      </w:r>
    </w:p>
    <w:p w:rsidR="0070623C" w:rsidRPr="0070623C" w:rsidRDefault="0070623C" w:rsidP="00706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3C">
        <w:rPr>
          <w:rFonts w:ascii="Times New Roman" w:eastAsia="Times New Roman" w:hAnsi="Times New Roman" w:cs="Times New Roman"/>
          <w:color w:val="000000"/>
          <w:lang w:eastAsia="ru-RU"/>
        </w:rPr>
        <w:t>8) Сопряжения полос должны быть ровными и плотными. Поперечные сопряжения полос должны быть перпендикулярны оси дороги. Продольные сопряжения полос должны быть параллельны оси дороги</w:t>
      </w:r>
      <w:r w:rsidRPr="0070623C">
        <w:rPr>
          <w:rFonts w:ascii="Times New Roman" w:eastAsia="Times New Roman" w:hAnsi="Times New Roman" w:cs="Times New Roman"/>
          <w:lang w:eastAsia="ru-RU"/>
        </w:rPr>
        <w:t>.</w:t>
      </w:r>
      <w:bookmarkStart w:id="1" w:name="i7404428"/>
      <w:r w:rsidRPr="0070623C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1"/>
      <w:r w:rsidRPr="0070623C">
        <w:rPr>
          <w:rFonts w:ascii="Times New Roman" w:eastAsia="Times New Roman" w:hAnsi="Times New Roman" w:cs="Times New Roman"/>
          <w:lang w:eastAsia="ru-RU"/>
        </w:rPr>
        <w:t xml:space="preserve">На сопряжении </w:t>
      </w:r>
      <w:proofErr w:type="gramStart"/>
      <w:r w:rsidRPr="0070623C">
        <w:rPr>
          <w:rFonts w:ascii="Times New Roman" w:eastAsia="Times New Roman" w:hAnsi="Times New Roman" w:cs="Times New Roman"/>
          <w:lang w:eastAsia="ru-RU"/>
        </w:rPr>
        <w:t>начального</w:t>
      </w:r>
      <w:proofErr w:type="gramEnd"/>
      <w:r w:rsidRPr="0070623C">
        <w:rPr>
          <w:rFonts w:ascii="Times New Roman" w:eastAsia="Times New Roman" w:hAnsi="Times New Roman" w:cs="Times New Roman"/>
          <w:lang w:eastAsia="ru-RU"/>
        </w:rPr>
        <w:t xml:space="preserve"> и конечного участках свежеуложенное покрытие должно быть в одном уровне со старым покрытием.</w:t>
      </w:r>
    </w:p>
    <w:p w:rsidR="0070623C" w:rsidRPr="0070623C" w:rsidRDefault="0070623C" w:rsidP="00706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3C">
        <w:rPr>
          <w:rFonts w:ascii="Times New Roman" w:eastAsia="Times New Roman" w:hAnsi="Times New Roman" w:cs="Times New Roman"/>
          <w:lang w:eastAsia="ru-RU"/>
        </w:rPr>
        <w:t xml:space="preserve">9) Поверхность свежеуложенного покрытия должна быть однородной, без раковин и трещин. </w:t>
      </w:r>
    </w:p>
    <w:p w:rsidR="0070623C" w:rsidRPr="0070623C" w:rsidRDefault="0070623C" w:rsidP="00706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3C">
        <w:rPr>
          <w:rFonts w:ascii="Times New Roman" w:eastAsia="Times New Roman" w:hAnsi="Times New Roman" w:cs="Times New Roman"/>
          <w:lang w:eastAsia="ru-RU"/>
        </w:rPr>
        <w:t>10) Поперечный профиль проезжей части дороги должен быть выполнен с уклоном к бортовым камням, лоткам, ливнестокам, приямкам, обочинам водоотводным канавам. Застой воды на покрытиях не допускается.</w:t>
      </w:r>
    </w:p>
    <w:p w:rsidR="0070623C" w:rsidRPr="0070623C" w:rsidRDefault="0070623C" w:rsidP="00706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3C">
        <w:rPr>
          <w:rFonts w:ascii="Times New Roman" w:eastAsia="Times New Roman" w:hAnsi="Times New Roman" w:cs="Times New Roman"/>
          <w:lang w:eastAsia="ru-RU"/>
        </w:rPr>
        <w:t>11) Поверхность покрытия должна быть ровной, просвет под трехметровой рейкой должен быть не более 5мм. Застой воды на покрытиях не допускается.</w:t>
      </w:r>
    </w:p>
    <w:p w:rsidR="0070623C" w:rsidRPr="0070623C" w:rsidRDefault="0070623C" w:rsidP="00706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0623C">
        <w:rPr>
          <w:rFonts w:ascii="Times New Roman" w:eastAsia="Times New Roman" w:hAnsi="Times New Roman" w:cs="Times New Roman"/>
          <w:lang w:eastAsia="ru-RU"/>
        </w:rPr>
        <w:t>12)</w:t>
      </w:r>
      <w:r w:rsidRPr="0070623C">
        <w:rPr>
          <w:rFonts w:ascii="Times New Roman" w:eastAsia="Times New Roman" w:hAnsi="Times New Roman" w:cs="Times New Roman"/>
          <w:color w:val="9BBB59"/>
          <w:lang w:eastAsia="ru-RU"/>
        </w:rPr>
        <w:t xml:space="preserve"> </w:t>
      </w:r>
      <w:r w:rsidRPr="0070623C">
        <w:rPr>
          <w:rFonts w:ascii="Times New Roman" w:eastAsia="Times New Roman" w:hAnsi="Times New Roman" w:cs="Times New Roman"/>
          <w:lang w:eastAsia="ru-RU"/>
        </w:rPr>
        <w:t>Коэффициент уплотнения плотного асфальтобетона из горячих смесей типа</w:t>
      </w:r>
      <w:proofErr w:type="gramStart"/>
      <w:r w:rsidRPr="0070623C">
        <w:rPr>
          <w:rFonts w:ascii="Times New Roman" w:eastAsia="Times New Roman" w:hAnsi="Times New Roman" w:cs="Times New Roman"/>
          <w:lang w:eastAsia="ru-RU"/>
        </w:rPr>
        <w:t xml:space="preserve"> Б</w:t>
      </w:r>
      <w:proofErr w:type="gramEnd"/>
      <w:r w:rsidRPr="0070623C">
        <w:rPr>
          <w:rFonts w:ascii="Times New Roman" w:eastAsia="Times New Roman" w:hAnsi="Times New Roman" w:cs="Times New Roman"/>
          <w:lang w:eastAsia="ru-RU"/>
        </w:rPr>
        <w:t xml:space="preserve"> должен быть не менее-0,99 и пористого асфальтобетона должен быть не менее - 0,98.</w:t>
      </w:r>
    </w:p>
    <w:p w:rsidR="0070623C" w:rsidRPr="0070623C" w:rsidRDefault="0070623C" w:rsidP="00706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23C">
        <w:rPr>
          <w:rFonts w:ascii="Times New Roman" w:eastAsia="Times New Roman" w:hAnsi="Times New Roman" w:cs="Times New Roman"/>
          <w:color w:val="000000"/>
          <w:lang w:eastAsia="ru-RU"/>
        </w:rPr>
        <w:t>13) Подрядчик обязан сдать представителю Заказчика все скрытые работ до начала последующих работ, оформив соответствующим актом освидетельствования.</w:t>
      </w:r>
    </w:p>
    <w:p w:rsidR="001E6FE2" w:rsidRDefault="001E6FE2"/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0FB0"/>
    <w:multiLevelType w:val="hybridMultilevel"/>
    <w:tmpl w:val="EC4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B8"/>
    <w:rsid w:val="00077A78"/>
    <w:rsid w:val="000879A4"/>
    <w:rsid w:val="000908DB"/>
    <w:rsid w:val="00093200"/>
    <w:rsid w:val="000A482F"/>
    <w:rsid w:val="000C4700"/>
    <w:rsid w:val="000E014A"/>
    <w:rsid w:val="000E21A8"/>
    <w:rsid w:val="00130840"/>
    <w:rsid w:val="00142E9E"/>
    <w:rsid w:val="00150B99"/>
    <w:rsid w:val="001A6F20"/>
    <w:rsid w:val="001E6FE2"/>
    <w:rsid w:val="00255DAC"/>
    <w:rsid w:val="00266A0D"/>
    <w:rsid w:val="00273745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4152C"/>
    <w:rsid w:val="00544EB3"/>
    <w:rsid w:val="0055577D"/>
    <w:rsid w:val="00557C00"/>
    <w:rsid w:val="0056640A"/>
    <w:rsid w:val="00573D50"/>
    <w:rsid w:val="005A2E85"/>
    <w:rsid w:val="005A55BD"/>
    <w:rsid w:val="005B4505"/>
    <w:rsid w:val="005D7451"/>
    <w:rsid w:val="005F1A03"/>
    <w:rsid w:val="006013F7"/>
    <w:rsid w:val="00612204"/>
    <w:rsid w:val="00636900"/>
    <w:rsid w:val="00643B7E"/>
    <w:rsid w:val="00676486"/>
    <w:rsid w:val="006B5202"/>
    <w:rsid w:val="006D4B69"/>
    <w:rsid w:val="006D5EEB"/>
    <w:rsid w:val="006E187C"/>
    <w:rsid w:val="006F2C9D"/>
    <w:rsid w:val="0070623C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843817"/>
    <w:rsid w:val="0086272A"/>
    <w:rsid w:val="0087677D"/>
    <w:rsid w:val="00891C3C"/>
    <w:rsid w:val="008E322E"/>
    <w:rsid w:val="009003D5"/>
    <w:rsid w:val="00942845"/>
    <w:rsid w:val="00953E8A"/>
    <w:rsid w:val="009A6DBE"/>
    <w:rsid w:val="009C2115"/>
    <w:rsid w:val="009D07B5"/>
    <w:rsid w:val="009E3DA0"/>
    <w:rsid w:val="00A204F6"/>
    <w:rsid w:val="00A37989"/>
    <w:rsid w:val="00A402A7"/>
    <w:rsid w:val="00A476CA"/>
    <w:rsid w:val="00A47BC9"/>
    <w:rsid w:val="00A64AFF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45CD2"/>
    <w:rsid w:val="00C779ED"/>
    <w:rsid w:val="00C90F6A"/>
    <w:rsid w:val="00CC0681"/>
    <w:rsid w:val="00CC0EBE"/>
    <w:rsid w:val="00D02CF7"/>
    <w:rsid w:val="00D202C1"/>
    <w:rsid w:val="00D30199"/>
    <w:rsid w:val="00D46766"/>
    <w:rsid w:val="00D5588A"/>
    <w:rsid w:val="00D60C7A"/>
    <w:rsid w:val="00D845B1"/>
    <w:rsid w:val="00D847F5"/>
    <w:rsid w:val="00D96CA7"/>
    <w:rsid w:val="00DA6BD3"/>
    <w:rsid w:val="00DB50CB"/>
    <w:rsid w:val="00DD0D15"/>
    <w:rsid w:val="00DE13DE"/>
    <w:rsid w:val="00E2316A"/>
    <w:rsid w:val="00E52581"/>
    <w:rsid w:val="00E547B8"/>
    <w:rsid w:val="00E701A2"/>
    <w:rsid w:val="00E75308"/>
    <w:rsid w:val="00E800EC"/>
    <w:rsid w:val="00EA3BF1"/>
    <w:rsid w:val="00EA5B5A"/>
    <w:rsid w:val="00EA7FC9"/>
    <w:rsid w:val="00EC4226"/>
    <w:rsid w:val="00EE7131"/>
    <w:rsid w:val="00EF3E3C"/>
    <w:rsid w:val="00F10CC4"/>
    <w:rsid w:val="00F165BB"/>
    <w:rsid w:val="00F220BC"/>
    <w:rsid w:val="00F22477"/>
    <w:rsid w:val="00F366EB"/>
    <w:rsid w:val="00F52BA1"/>
    <w:rsid w:val="00F6216A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2014-04-02T00:57:00Z</dcterms:created>
  <dcterms:modified xsi:type="dcterms:W3CDTF">2014-06-23T04:58:00Z</dcterms:modified>
</cp:coreProperties>
</file>