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F1" w:rsidRDefault="00E671F1" w:rsidP="00E671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</w:t>
      </w:r>
      <w:r w:rsidR="00D25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7D2302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 года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67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Новицкое 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036" w:rsidRDefault="00C13036" w:rsidP="00C130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bookmarkStart w:id="1" w:name="OLE_LINK1"/>
      <w:bookmarkStart w:id="2" w:name="OLE_LINK2"/>
      <w:r>
        <w:rPr>
          <w:b/>
          <w:sz w:val="26"/>
          <w:szCs w:val="26"/>
        </w:rPr>
        <w:t xml:space="preserve">Внесение изменений в решение муниципального комитета Партизанского муниципального района Приморского края от 31.12.2017 № 25 «Об утверждении </w:t>
      </w:r>
      <w:r w:rsidRPr="008056D7">
        <w:rPr>
          <w:rStyle w:val="a7"/>
          <w:color w:val="000000"/>
          <w:sz w:val="26"/>
          <w:szCs w:val="26"/>
        </w:rPr>
        <w:t>Правил</w:t>
      </w:r>
      <w:r>
        <w:rPr>
          <w:rStyle w:val="a7"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>благоустройства и содержания территории</w:t>
      </w:r>
      <w:r w:rsidRPr="008056D7">
        <w:rPr>
          <w:b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>Новицкого сельского поселения</w:t>
      </w:r>
      <w:r>
        <w:rPr>
          <w:rStyle w:val="a7"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 xml:space="preserve">Партизанского муниципального района </w:t>
      </w:r>
      <w:r>
        <w:rPr>
          <w:rStyle w:val="a7"/>
          <w:color w:val="000000"/>
          <w:sz w:val="26"/>
          <w:szCs w:val="26"/>
        </w:rPr>
        <w:t>Приморского края»</w:t>
      </w:r>
    </w:p>
    <w:bookmarkEnd w:id="1"/>
    <w:bookmarkEnd w:id="2"/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036" w:rsidRPr="004E2864" w:rsidRDefault="00C13036" w:rsidP="004E2864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</w:t>
      </w:r>
      <w:r w:rsidR="004E2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Приморского края от 09.07.2018 № 313-КЗ </w:t>
      </w:r>
      <w:r w:rsidR="004E2864" w:rsidRPr="004E28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края»,</w:t>
      </w:r>
      <w:r w:rsidR="004E286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Новицкого сельского поселения Партизанского муниципального ра</w:t>
      </w:r>
      <w:r w:rsid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Приморского края и в целях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вопросов организации работ по благоустройству и содержанию территории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C33D8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</w:t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31.10.2021 № 25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благоустройства и содержания территории Новицкого сельского поселения Партизанского муниципального района Приморского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1A5CC0" w:rsidRDefault="00F52A27" w:rsidP="001C6C1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</w:t>
      </w:r>
      <w:r w:rsidR="00C13036"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1 и 2 в пункте 4.7 статьи 4</w:t>
      </w:r>
      <w:r w:rsid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280C" w:rsidRDefault="00AA280C" w:rsidP="00AA280C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>Статью 5 изложить в новой редакции</w:t>
      </w:r>
      <w:r w:rsidR="00C130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>5.1. Границы прилегающих территорий определяются по периметру (по каждой стороне индивидуально) зданий, строений, сооружений, земельных участков, если такие земельные участки образованы (далее - объект), исходя из разрешенного использования объектов, сложившейся застройки территории, рельефа местности, и минимально установленного Законом Приморского края от 9 июля 2018 года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 расстояния от объекта до границ прилегающей территории такого объекта.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lastRenderedPageBreak/>
        <w:t>5.2. При определении границ прилегающих территорий учитываются: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расстояние до рядом расположенного (соседнего) объекта либо до границы прилегающей территории такого объекта, определенной ранее;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2) наличие граничащих с объектом автомобильных дорог, а также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зоны и иные зоны, устанавливаемые в соответствии с законодательством Российской Федерации).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5.3. Расстояния от объекта до границ прилегающей территории определяются: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для индивидуальных жилых домов и домов блокированной застройки: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в отношении земельного участка, на котором расположен жилой дом, осуществлен государственный кадастровый учет, - не менее 2 метров по периметру границы этого земельного участка;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 метров по периметру стен дома;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для многоквартирных домов - не менее 2-х метров от границ земельных участков, на которых расположены многоквартирные дома;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3) для нежилых зданий, пристроенных к многоквартирным домам, - не менее 20 метров по периметру ограждающих конструкций (стен);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имеющих ограждение - не менее 5 метров по периметру ограждения;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5) 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6) для отдельно стоящей рекламной конструкции – не менее 5 метров по периметру опоры рекламной конструкции;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7) для автостоянок - не менее 15 метров по периметру автостоянки;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8) для промышленных объектов, включая объекты захоронения, хранения, обезвреживания, размещения отходов, - не менее 50 метров по периметру ограждения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указанных объектов;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9) для строительных площадок - не менее 15 метров по периметру ограждения строительной площадки;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13) для кладбищ - не менее 15 метров по периметру земельного участка, выделенного под размещение кладбища;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5.4. Для объектов, не установленных в п. 5.3. настоящей статьи, минимальные расстояния от объекта до границ прилегающей территории принимаются не менее 15 метров.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 Определение границ прилегающей территории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5.5.1.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5.5.2. В случаях, установленных настоящей статьей, расстояние от объекта до границ прилегающей территории может превышать расстояния от объекта до границ прилегающих территорий, установленные п.5.2 настоящей статьи, но не более чем на 30 процентов.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5.5.3. При нахождении рядом двух и более граничащих (соседних) объектов границы прилегающих территорий между ними определяются с учетом: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суммы расстояний, установленных правилами благоустройства;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возможного максимального значения расстояния от объекта до границ прилегающей территории, определенных пунктом. 5.5.2. настоящей статьи;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3) фактического расстояния до рядом расположенного (соседнего) объекта.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5.5.4. В случае,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объектов, разграничение происходит следующим образом: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5.5.5. В случае, если фактическое расстояние между двумя рядом расположенными (соседними) объектами меньше суммы расстояний, установленных правилами благоустройства, расстояние до границ прилегающих территорий по каждому из объектов уменьшается в пропорциональной зависимости от расстояний, установленных правилами благоустройства.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5.5.6. В случа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3036">
        <w:rPr>
          <w:rFonts w:ascii="Times New Roman" w:hAnsi="Times New Roman" w:cs="Times New Roman"/>
          <w:sz w:val="26"/>
          <w:szCs w:val="26"/>
        </w:rPr>
        <w:t xml:space="preserve">, если фактическое расстояние между двумя рядом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расположенными (соседними) объектами больше суммы, установленных правилами благоустройства, расстояние до границ прилегающих территорий по каждому из объектов увеличивается в пропорциональной зависимости от расстояний, установленных правилами благоустройства, но не более чем на 30 процентов.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5.5.7. В случае расположения объекта рядом с автомобильной дорогой границы прилегающей территории такого объекта дороги определяется: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пунктом 5.5.2. настоящей статьи. В случае, если граница прилегающей территории объекта с учетом максимального значения расстояния, определенного в </w:t>
      </w:r>
      <w:proofErr w:type="gramStart"/>
      <w:r w:rsidRPr="00C13036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C13036">
        <w:rPr>
          <w:rFonts w:ascii="Times New Roman" w:hAnsi="Times New Roman" w:cs="Times New Roman"/>
          <w:sz w:val="26"/>
          <w:szCs w:val="26"/>
        </w:rPr>
        <w:t xml:space="preserve"> пунктом 5.5.2. настоящей статьи,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стороны объекта;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при отсутствии тротуара и наличии кювета – до границы кювета со стороны объекта, если такое расстояние не превышает максимального значения расстояния, определенного в соответствии с пунктом 5.5.2. настоящей статьи;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3) при отсутствии тротуара и кювета –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пунктом 5.5.2. настоящей статьи.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5.5.8. В случае, если объект граничит с территориями, имеющими охранные, санитарно-защитные, зоны охраны объектов культурного наследия,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максимального значения расстояния, в соответствии с пунктом 5.5.2. настоящей статьи.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5.5.9. Границы прилегающей территории могут отображаться на схеме границ прилегающей территории. Подготовка схемы границ прилегающей территории осуществляется Администрацией Новицкого сельского поселения.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5.5.10. Схема границ прилегающей территории выполняется в текстовой форме и в виде карт.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На картах отображаются границы прилегающих территорий и условные номера прилегающей территории.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В текстовой части схемы границ прилегающей территории указываются: условный номер прилегающей территории, соответствующий условному номеру, указанному на карте;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lastRenderedPageBreak/>
        <w:t>5.5.11. По запросу собственников и (или) иных законных владельцев зданий, строений, сооружений, земельных участков информация о границах прилегающих территорий предоставляется им администрацией Новицкого сельского поселения.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 Требования, предъявляемые к содержанию территорий.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5.6.1. Руководителям предприятий, учреждений и организаций независимо от форм собственности, владельцам, арендаторам магазинов, трансформаторных подстанций необходимо: обеспечить: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а) ежедневную уборку, санитарное содержание и благоустройство отведенной и прилегающей территории, а также вывоз бытового мусора собственными силами или другими предприятиями  на основе договоров на вывоз коммунальных отходов. В том случае, когда строения расположены по одной стороне улиц, уборка производится на всю ширину улиц и тротуаров;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б) на отведенной территории уборку и очистку территории, водосточных канав, мостков, труб, дренажей, предназначенных для отвода поверхностных и грунтовых вод;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в) своевременное производство работ по ремонту и покраске фасадов зданий и сооружений, ограждений, входных дверей, экранов балконов и лоджий, водосточных труб,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г) все виды работ, связанные с выемкой грунта при прокладке, переустройстве и ремонте подземных сооружений, возведением нулевых циклов при строительстве, только после оформления документов в соответствии с установленным порядком;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д) соблюдение санитарно-противоэпидемиологических мероприятий.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е) осуществлять покос травы на отведенной и прилегающей территориях при высоте достигшего травостоя свыше 15 см, до уровня 3 - 4 см.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5.6.2.  Территория у фасадов зданий предприятий, учреждений и организаций, магазинов, торговых домов должна обеспечивать условия безопасного и комфортного передвижения, а также формировать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>, природного камня и т.п. материалов;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5.6.3. Пользователям земельных участков, владельцам (пользователям) домов (одноквартирных и многоквартирных) в пределах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, отведенной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территории и прилегающих территорий необходимо: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а) содержать участок в чистоте и порядке путем ежедневного сбора бытового мусора и отходов, очищать его от сорной травы;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б) все земельные участки (независимо от формы собственности должны быть огорожены);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в) обеспечить санитарную уборку и очистку водосточных канав, мостков</w:t>
      </w:r>
      <w:r>
        <w:rPr>
          <w:rFonts w:ascii="Times New Roman" w:hAnsi="Times New Roman" w:cs="Times New Roman"/>
          <w:sz w:val="26"/>
          <w:szCs w:val="26"/>
        </w:rPr>
        <w:t xml:space="preserve">, труб, дренажей с прилегающих </w:t>
      </w:r>
      <w:r w:rsidRPr="00C1303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территорий, надлежащее содержание газонов, скашивание травы, вырез сухостоя, удаление снега и наледи с от мостков, пешеходных дорожек, ступеней наружных площадок подъездов, побелку бордюров, ремонт скамеек и оборудования хозяйственно-бытовых площадок, ремонт и окраску ограждений;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13036">
        <w:rPr>
          <w:rFonts w:ascii="Times New Roman" w:hAnsi="Times New Roman" w:cs="Times New Roman"/>
          <w:sz w:val="26"/>
          <w:szCs w:val="26"/>
        </w:rPr>
        <w:t>осуществлять покос травы во дворах и на прилегающих территориях при высоте достигшего травостоя свыше 15 см, до уровня 3 - 4 см.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5.6.4. Владельцы остановок общественного транспорта обеспечивают уборку, содержание, оборудование и текущий ремонт автопавильонов,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посадочных площадок, малых архитектурных форм при них.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5.6.5. Уборку т</w:t>
      </w:r>
      <w:r>
        <w:rPr>
          <w:rFonts w:ascii="Times New Roman" w:hAnsi="Times New Roman" w:cs="Times New Roman"/>
          <w:sz w:val="26"/>
          <w:szCs w:val="26"/>
        </w:rPr>
        <w:t>ротуаров, автобусных остановок,</w:t>
      </w:r>
      <w:r w:rsidRPr="00C13036">
        <w:rPr>
          <w:rFonts w:ascii="Times New Roman" w:hAnsi="Times New Roman" w:cs="Times New Roman"/>
          <w:sz w:val="26"/>
          <w:szCs w:val="26"/>
        </w:rPr>
        <w:t xml:space="preserve"> подсыпку их песком, а также расчистку проходов к транспорту, проезды во дворы производят организации, предприятия и коммунальные службы, за которыми закреплены эти территории.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5.6.6. Уборка территорий, прилегающих к торговым палаткам, киоскам, ларькам и трансформаторным подстанциям, возлагается на руководителей соответствующих торговых предприятий.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5.6.7. Организация уборки муниципальной территории осуществляется органами местного самоуправления.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5.6.8. В целях благоустройства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 </w:t>
      </w:r>
      <w:r w:rsidRPr="00C13036">
        <w:rPr>
          <w:rFonts w:ascii="Times New Roman" w:hAnsi="Times New Roman" w:cs="Times New Roman"/>
          <w:sz w:val="26"/>
          <w:szCs w:val="26"/>
        </w:rPr>
        <w:t>земельные участки, находящиеся в собственности (пользовании) граждан должны быть огорожены.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5.7. Участие собственников в содержании прилегающих территории.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</w:t>
      </w:r>
      <w:r>
        <w:rPr>
          <w:rFonts w:ascii="Times New Roman" w:hAnsi="Times New Roman" w:cs="Times New Roman"/>
          <w:sz w:val="26"/>
          <w:szCs w:val="26"/>
        </w:rPr>
        <w:t>ящими правилами благоустройства;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D6D94">
        <w:rPr>
          <w:rFonts w:ascii="Times New Roman" w:hAnsi="Times New Roman" w:cs="Times New Roman"/>
          <w:sz w:val="26"/>
          <w:szCs w:val="26"/>
        </w:rPr>
        <w:t xml:space="preserve"> 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Статью 10 </w:t>
      </w:r>
      <w:r w:rsidR="004E2864">
        <w:rPr>
          <w:rFonts w:ascii="Times New Roman" w:hAnsi="Times New Roman" w:cs="Times New Roman"/>
          <w:b/>
          <w:sz w:val="26"/>
          <w:szCs w:val="26"/>
        </w:rPr>
        <w:t>пункта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 10.2 дополнить</w:t>
      </w:r>
      <w:r w:rsidRPr="003D6D94">
        <w:rPr>
          <w:rFonts w:ascii="Times New Roman" w:hAnsi="Times New Roman" w:cs="Times New Roman"/>
          <w:b/>
          <w:sz w:val="26"/>
          <w:szCs w:val="26"/>
        </w:rPr>
        <w:t xml:space="preserve"> абзац 9 и 10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 xml:space="preserve">- своевременно производить очистку водоотводных канав и труб, в целях пропуска талых и паводковых вод; 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- оборудовать в соответствии с санитарными нормами в пределах землеотвода при отсутствии централизованной канализации и водоотведения местную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канализацию, помойную яму, туалет, содержать их в чистоте и порядке, регулярно производить их очистку (откачку) и дезинфекцию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3036" w:rsidRPr="004E2864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3D6D94" w:rsidRPr="004E2864">
        <w:rPr>
          <w:rFonts w:ascii="Times New Roman" w:hAnsi="Times New Roman" w:cs="Times New Roman"/>
          <w:b/>
          <w:sz w:val="26"/>
          <w:szCs w:val="26"/>
        </w:rPr>
        <w:t xml:space="preserve">Статью 18 </w:t>
      </w:r>
      <w:r w:rsidR="004E2864">
        <w:rPr>
          <w:rFonts w:ascii="Times New Roman" w:hAnsi="Times New Roman" w:cs="Times New Roman"/>
          <w:b/>
          <w:sz w:val="26"/>
          <w:szCs w:val="26"/>
        </w:rPr>
        <w:t>пункта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 18.13 </w:t>
      </w:r>
      <w:r w:rsidR="004E2864" w:rsidRPr="004E2864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4E2864">
        <w:rPr>
          <w:rFonts w:ascii="Times New Roman" w:hAnsi="Times New Roman" w:cs="Times New Roman"/>
          <w:b/>
          <w:sz w:val="26"/>
          <w:szCs w:val="26"/>
        </w:rPr>
        <w:t>подпунктом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864">
        <w:rPr>
          <w:rFonts w:ascii="Times New Roman" w:hAnsi="Times New Roman" w:cs="Times New Roman"/>
          <w:b/>
          <w:sz w:val="26"/>
          <w:szCs w:val="26"/>
        </w:rPr>
        <w:t>«я»</w:t>
      </w:r>
      <w:r w:rsidR="004E2864">
        <w:rPr>
          <w:rFonts w:ascii="Times New Roman" w:hAnsi="Times New Roman" w:cs="Times New Roman"/>
          <w:sz w:val="26"/>
          <w:szCs w:val="26"/>
        </w:rPr>
        <w:t xml:space="preserve"> </w:t>
      </w:r>
      <w:r w:rsidRPr="004E2864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>я) устраивать наливные помойки, разливать помои и нечистоты за территорией домов и улиц,</w:t>
      </w:r>
      <w:r>
        <w:rPr>
          <w:rFonts w:ascii="Times New Roman" w:hAnsi="Times New Roman" w:cs="Times New Roman"/>
          <w:sz w:val="26"/>
          <w:szCs w:val="26"/>
        </w:rPr>
        <w:t xml:space="preserve"> вынос отходов производства </w:t>
      </w:r>
      <w:r w:rsidRPr="00C13036">
        <w:rPr>
          <w:rFonts w:ascii="Times New Roman" w:hAnsi="Times New Roman" w:cs="Times New Roman"/>
          <w:sz w:val="26"/>
          <w:szCs w:val="26"/>
        </w:rPr>
        <w:t xml:space="preserve">и 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на уличные проезды, в кюветы и </w:t>
      </w:r>
      <w:r w:rsidRPr="00C13036">
        <w:rPr>
          <w:rFonts w:ascii="Times New Roman" w:hAnsi="Times New Roman" w:cs="Times New Roman"/>
          <w:sz w:val="26"/>
          <w:szCs w:val="26"/>
        </w:rPr>
        <w:t>другие неустановленные места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3036" w:rsidRPr="004E2864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2864" w:rsidRPr="004E2864">
        <w:rPr>
          <w:rFonts w:ascii="Times New Roman" w:hAnsi="Times New Roman" w:cs="Times New Roman"/>
          <w:b/>
          <w:sz w:val="26"/>
          <w:szCs w:val="26"/>
        </w:rPr>
        <w:t>В статье 18 исключить пункт 18.14.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F52A27" w:rsidRDefault="00F52A27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4B7434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434" w:rsidRPr="00800ACE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</w:t>
      </w:r>
    </w:p>
    <w:p w:rsidR="00F52A27" w:rsidRDefault="004B7434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800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3D6D94"/>
    <w:rsid w:val="00471662"/>
    <w:rsid w:val="0047730B"/>
    <w:rsid w:val="004957BB"/>
    <w:rsid w:val="004B7434"/>
    <w:rsid w:val="004C1D31"/>
    <w:rsid w:val="004E2864"/>
    <w:rsid w:val="005958AF"/>
    <w:rsid w:val="00626DBF"/>
    <w:rsid w:val="00667506"/>
    <w:rsid w:val="00787B87"/>
    <w:rsid w:val="007D2302"/>
    <w:rsid w:val="00800ACE"/>
    <w:rsid w:val="00826FB6"/>
    <w:rsid w:val="00831ABB"/>
    <w:rsid w:val="008824A8"/>
    <w:rsid w:val="009758D7"/>
    <w:rsid w:val="00A3345B"/>
    <w:rsid w:val="00AA280C"/>
    <w:rsid w:val="00AA652D"/>
    <w:rsid w:val="00BB7107"/>
    <w:rsid w:val="00C13036"/>
    <w:rsid w:val="00C54A49"/>
    <w:rsid w:val="00C67764"/>
    <w:rsid w:val="00CC33D8"/>
    <w:rsid w:val="00CD31A8"/>
    <w:rsid w:val="00CF740E"/>
    <w:rsid w:val="00D250CB"/>
    <w:rsid w:val="00D44C2B"/>
    <w:rsid w:val="00D649B9"/>
    <w:rsid w:val="00D7291D"/>
    <w:rsid w:val="00D817FB"/>
    <w:rsid w:val="00DC0D56"/>
    <w:rsid w:val="00E00BA5"/>
    <w:rsid w:val="00E07C91"/>
    <w:rsid w:val="00E671F1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BF9"/>
  <w15:docId w15:val="{92E96CE6-6AD9-4C66-AA8A-8100AED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13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C3C3-CC43-423F-B65B-DF09040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16</cp:revision>
  <cp:lastPrinted>2021-12-15T04:38:00Z</cp:lastPrinted>
  <dcterms:created xsi:type="dcterms:W3CDTF">2018-04-11T07:21:00Z</dcterms:created>
  <dcterms:modified xsi:type="dcterms:W3CDTF">2021-12-23T00:17:00Z</dcterms:modified>
</cp:coreProperties>
</file>