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19" w:rsidRDefault="00B23419" w:rsidP="00B23419">
      <w:pPr>
        <w:jc w:val="right"/>
        <w:rPr>
          <w:b/>
          <w:bCs/>
        </w:rPr>
      </w:pPr>
      <w:r>
        <w:rPr>
          <w:b/>
          <w:bCs/>
        </w:rPr>
        <w:t>КОПИЯ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B23419" w:rsidRPr="005C04CD" w:rsidRDefault="00B23419" w:rsidP="00B23419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B23419" w:rsidRPr="005C04CD" w:rsidRDefault="00B23419" w:rsidP="00B23419">
      <w:pPr>
        <w:jc w:val="center"/>
        <w:rPr>
          <w:b/>
          <w:bCs/>
          <w:sz w:val="20"/>
        </w:rPr>
      </w:pPr>
    </w:p>
    <w:p w:rsidR="00B23419" w:rsidRPr="005C04CD" w:rsidRDefault="00B23419" w:rsidP="00B23419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B23419" w:rsidRPr="005C04CD" w:rsidRDefault="00B23419" w:rsidP="00B23419">
      <w:pPr>
        <w:rPr>
          <w:sz w:val="20"/>
        </w:rPr>
      </w:pPr>
    </w:p>
    <w:p w:rsidR="00B23419" w:rsidRPr="005C04CD" w:rsidRDefault="00B23419" w:rsidP="00B23419">
      <w:pPr>
        <w:tabs>
          <w:tab w:val="left" w:pos="3969"/>
          <w:tab w:val="left" w:pos="8931"/>
        </w:tabs>
      </w:pPr>
      <w:r>
        <w:t>23 декабря</w:t>
      </w:r>
      <w:r w:rsidRPr="005C04CD">
        <w:t xml:space="preserve"> 2020 года</w:t>
      </w:r>
      <w:r w:rsidRPr="005C04CD">
        <w:tab/>
        <w:t>село Новицкое</w:t>
      </w:r>
      <w:r w:rsidRPr="005C04CD">
        <w:tab/>
        <w:t xml:space="preserve">№ </w:t>
      </w:r>
      <w:r>
        <w:t>53</w:t>
      </w:r>
    </w:p>
    <w:p w:rsidR="00B23419" w:rsidRPr="005C04CD" w:rsidRDefault="00B23419" w:rsidP="00B23419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B23419" w:rsidRPr="005C04CD" w:rsidRDefault="00B23419" w:rsidP="00B23419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B23419" w:rsidRPr="005C04CD" w:rsidRDefault="00B23419" w:rsidP="00B23419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Новицкого сельского поселения Партизанского муниципального района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администрации Новицкого сельского поселения Партизанского муниципального района от 01.11.2017г. № 53</w:t>
      </w:r>
    </w:p>
    <w:p w:rsidR="00B23419" w:rsidRDefault="00B23419" w:rsidP="00B23419">
      <w:pPr>
        <w:spacing w:line="360" w:lineRule="auto"/>
        <w:ind w:firstLine="709"/>
        <w:jc w:val="both"/>
        <w:rPr>
          <w:szCs w:val="26"/>
        </w:rPr>
      </w:pPr>
    </w:p>
    <w:p w:rsidR="00B23419" w:rsidRPr="005C04CD" w:rsidRDefault="00B23419" w:rsidP="00B23419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B23419" w:rsidRDefault="00B23419" w:rsidP="00B23419">
      <w:pPr>
        <w:tabs>
          <w:tab w:val="left" w:pos="709"/>
        </w:tabs>
        <w:spacing w:line="36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B23419" w:rsidRPr="005C04CD" w:rsidRDefault="00B23419" w:rsidP="00B23419">
      <w:pPr>
        <w:tabs>
          <w:tab w:val="left" w:pos="709"/>
        </w:tabs>
        <w:spacing w:line="36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>» (в ред. от 23.09.2020 № 41) следующие изменения:</w:t>
      </w:r>
    </w:p>
    <w:p w:rsidR="00B23419" w:rsidRPr="005C04CD" w:rsidRDefault="00B23419" w:rsidP="00B23419">
      <w:pPr>
        <w:spacing w:line="360" w:lineRule="auto"/>
        <w:ind w:firstLine="709"/>
        <w:jc w:val="both"/>
        <w:rPr>
          <w:szCs w:val="26"/>
        </w:rPr>
      </w:pPr>
      <w:bookmarkStart w:id="0" w:name="sub_6"/>
      <w:bookmarkEnd w:id="0"/>
      <w:r w:rsidRPr="005C04CD">
        <w:rPr>
          <w:szCs w:val="26"/>
        </w:rPr>
        <w:t>1.1. В Паспорте</w:t>
      </w:r>
      <w:r w:rsidRPr="005C04CD">
        <w:rPr>
          <w:b/>
          <w:szCs w:val="26"/>
        </w:rPr>
        <w:t xml:space="preserve"> </w:t>
      </w:r>
      <w:r w:rsidRPr="005C04CD">
        <w:rPr>
          <w:szCs w:val="26"/>
        </w:rPr>
        <w:t xml:space="preserve">муниципальной программы «Формирование современной городской среды на территории Новицкого сельского поселения Партизанского </w:t>
      </w:r>
      <w:r w:rsidRPr="005C04CD">
        <w:rPr>
          <w:szCs w:val="26"/>
        </w:rPr>
        <w:lastRenderedPageBreak/>
        <w:t>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B23419" w:rsidRPr="00BA0691" w:rsidTr="00DF5F9D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Общий объем финансирования программы составляет: 20642,41 тыс. руб., в том числе:</w:t>
            </w:r>
          </w:p>
          <w:p w:rsidR="00B23419" w:rsidRPr="00BA0691" w:rsidRDefault="00B23419" w:rsidP="00DF5F9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средства Федерального и Краевого бюджета: 20407,89 тыс. руб.</w:t>
            </w:r>
          </w:p>
          <w:p w:rsidR="00B23419" w:rsidRPr="00BA0691" w:rsidRDefault="00B23419" w:rsidP="00DF5F9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местный бюджет: 234,52 тыс. руб.;</w:t>
            </w:r>
          </w:p>
          <w:p w:rsidR="00B23419" w:rsidRPr="00BA0691" w:rsidRDefault="00B23419" w:rsidP="00DF5F9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внебюджетные источники: 00,0 тыс. руб.</w:t>
            </w:r>
          </w:p>
        </w:tc>
      </w:tr>
    </w:tbl>
    <w:p w:rsidR="00B23419" w:rsidRPr="005C04CD" w:rsidRDefault="00B23419" w:rsidP="00B23419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 xml:space="preserve">1.2. Раздел </w:t>
      </w:r>
      <w:r>
        <w:rPr>
          <w:szCs w:val="26"/>
          <w:lang w:val="en-US"/>
        </w:rPr>
        <w:t>I</w:t>
      </w:r>
      <w:r w:rsidRPr="005C04CD">
        <w:rPr>
          <w:szCs w:val="26"/>
          <w:lang w:val="en-US"/>
        </w:rPr>
        <w:t>V</w:t>
      </w:r>
      <w:r w:rsidRPr="005C04CD"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B23419" w:rsidRPr="00BA0691" w:rsidTr="00DF5F9D">
        <w:tc>
          <w:tcPr>
            <w:tcW w:w="1668" w:type="dxa"/>
          </w:tcPr>
          <w:p w:rsidR="00B23419" w:rsidRPr="00BA0691" w:rsidRDefault="00B23419" w:rsidP="00DF5F9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2027</w:t>
            </w:r>
          </w:p>
        </w:tc>
      </w:tr>
      <w:tr w:rsidR="00B23419" w:rsidRPr="00BA0691" w:rsidTr="00DF5F9D">
        <w:tc>
          <w:tcPr>
            <w:tcW w:w="1668" w:type="dxa"/>
          </w:tcPr>
          <w:p w:rsidR="00B23419" w:rsidRPr="00BA0691" w:rsidRDefault="00B23419" w:rsidP="00DF5F9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Федеральный и</w:t>
            </w:r>
          </w:p>
          <w:p w:rsidR="00B23419" w:rsidRPr="00BA0691" w:rsidRDefault="00B23419" w:rsidP="00DF5F9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Краевой бюджет</w:t>
            </w:r>
          </w:p>
          <w:p w:rsidR="00B23419" w:rsidRPr="00BA0691" w:rsidRDefault="00B23419" w:rsidP="00DF5F9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1762,42</w:t>
            </w:r>
          </w:p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240,33</w:t>
            </w:r>
          </w:p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2264,64</w:t>
            </w:r>
          </w:p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3600,00</w:t>
            </w:r>
          </w:p>
          <w:p w:rsidR="00B23419" w:rsidRPr="00BA0691" w:rsidRDefault="00B23419" w:rsidP="00DF5F9D">
            <w:pPr>
              <w:jc w:val="center"/>
              <w:rPr>
                <w:sz w:val="22"/>
                <w:szCs w:val="22"/>
                <w:u w:val="single"/>
              </w:rPr>
            </w:pPr>
            <w:r w:rsidRPr="00BA0691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3184,0</w:t>
            </w:r>
          </w:p>
        </w:tc>
        <w:tc>
          <w:tcPr>
            <w:tcW w:w="567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23419" w:rsidRPr="00BA0691" w:rsidTr="00DF5F9D">
        <w:tc>
          <w:tcPr>
            <w:tcW w:w="1668" w:type="dxa"/>
          </w:tcPr>
          <w:p w:rsidR="00B23419" w:rsidRPr="00BA0691" w:rsidRDefault="00B23419" w:rsidP="00DF5F9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32,2</w:t>
            </w:r>
          </w:p>
        </w:tc>
        <w:tc>
          <w:tcPr>
            <w:tcW w:w="851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32,2</w:t>
            </w:r>
          </w:p>
        </w:tc>
        <w:tc>
          <w:tcPr>
            <w:tcW w:w="567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23419" w:rsidRPr="00BA0691" w:rsidTr="00DF5F9D">
        <w:tc>
          <w:tcPr>
            <w:tcW w:w="1668" w:type="dxa"/>
          </w:tcPr>
          <w:p w:rsidR="00B23419" w:rsidRPr="00BA0691" w:rsidRDefault="00B23419" w:rsidP="00DF5F9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23419" w:rsidRPr="00BA0691" w:rsidTr="00DF5F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BA0691" w:rsidRDefault="00B23419" w:rsidP="00DF5F9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</w:tbl>
    <w:p w:rsidR="00B23419" w:rsidRPr="005C04CD" w:rsidRDefault="00B23419" w:rsidP="00B23419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B23419" w:rsidRPr="005C04CD" w:rsidRDefault="00B23419" w:rsidP="00B23419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1.3. В приложении № 1</w:t>
      </w:r>
      <w:r w:rsidRPr="00001CEB">
        <w:rPr>
          <w:szCs w:val="26"/>
        </w:rPr>
        <w:t xml:space="preserve"> </w:t>
      </w:r>
      <w:r>
        <w:rPr>
          <w:szCs w:val="26"/>
        </w:rPr>
        <w:t>к муниципальной программе</w:t>
      </w:r>
      <w:r w:rsidRPr="005C04CD">
        <w:rPr>
          <w:szCs w:val="26"/>
        </w:rPr>
        <w:t>:</w:t>
      </w:r>
    </w:p>
    <w:p w:rsidR="00B23419" w:rsidRPr="005C04CD" w:rsidRDefault="00B23419" w:rsidP="00B23419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1.3.1. «Перечень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благоустройству» изложить в новой редакции: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1342"/>
        <w:gridCol w:w="1726"/>
        <w:gridCol w:w="1343"/>
        <w:gridCol w:w="1343"/>
        <w:gridCol w:w="1538"/>
      </w:tblGrid>
      <w:tr w:rsidR="00B23419" w:rsidRPr="005C04CD" w:rsidTr="00DF5F9D">
        <w:tc>
          <w:tcPr>
            <w:tcW w:w="2318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Приморский край, Партизанский район, с.Новицкое, ул. Лазо 20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2021</w:t>
            </w:r>
          </w:p>
        </w:tc>
      </w:tr>
      <w:tr w:rsidR="00B23419" w:rsidRPr="005C04CD" w:rsidTr="00DF5F9D">
        <w:tc>
          <w:tcPr>
            <w:tcW w:w="2318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5C04CD">
              <w:rPr>
                <w:sz w:val="24"/>
                <w:szCs w:val="24"/>
              </w:rPr>
              <w:t>А.Матросова</w:t>
            </w:r>
            <w:proofErr w:type="spellEnd"/>
            <w:r w:rsidRPr="005C04CD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2022</w:t>
            </w:r>
          </w:p>
        </w:tc>
      </w:tr>
      <w:tr w:rsidR="00B23419" w:rsidRPr="005C04CD" w:rsidTr="00DF5F9D">
        <w:tc>
          <w:tcPr>
            <w:tcW w:w="2318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</w:t>
            </w:r>
            <w:r w:rsidRPr="005C04CD">
              <w:rPr>
                <w:sz w:val="24"/>
                <w:szCs w:val="24"/>
              </w:rPr>
              <w:lastRenderedPageBreak/>
              <w:t>Партизанский район, с. Новицкое, ул. Лесная, д.18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62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2023</w:t>
            </w:r>
          </w:p>
        </w:tc>
      </w:tr>
      <w:tr w:rsidR="00B23419" w:rsidRPr="005C04CD" w:rsidTr="00DF5F9D">
        <w:tc>
          <w:tcPr>
            <w:tcW w:w="2318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lastRenderedPageBreak/>
              <w:t xml:space="preserve">Приморский край, Партизанский район, с.Новицкое, </w:t>
            </w:r>
            <w:proofErr w:type="spellStart"/>
            <w:r w:rsidRPr="005C04CD">
              <w:rPr>
                <w:sz w:val="24"/>
                <w:szCs w:val="24"/>
              </w:rPr>
              <w:t>ул.Лазо</w:t>
            </w:r>
            <w:proofErr w:type="spellEnd"/>
            <w:r w:rsidRPr="005C04CD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2021</w:t>
            </w:r>
          </w:p>
        </w:tc>
      </w:tr>
      <w:tr w:rsidR="00B23419" w:rsidRPr="005C04CD" w:rsidTr="00DF5F9D">
        <w:tc>
          <w:tcPr>
            <w:tcW w:w="2318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5C04CD">
              <w:rPr>
                <w:sz w:val="24"/>
                <w:szCs w:val="24"/>
              </w:rPr>
              <w:t>ул.Лазо</w:t>
            </w:r>
            <w:proofErr w:type="spellEnd"/>
            <w:r w:rsidRPr="005C04CD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5C04CD">
              <w:rPr>
                <w:sz w:val="24"/>
                <w:szCs w:val="24"/>
              </w:rPr>
              <w:t>А.Матросова</w:t>
            </w:r>
            <w:proofErr w:type="spellEnd"/>
            <w:r w:rsidRPr="005C04C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B23419" w:rsidRPr="005C04CD" w:rsidRDefault="00B23419" w:rsidP="00DF5F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2024</w:t>
            </w:r>
          </w:p>
        </w:tc>
      </w:tr>
    </w:tbl>
    <w:p w:rsidR="00B23419" w:rsidRPr="005C04CD" w:rsidRDefault="00B23419" w:rsidP="00B23419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1.3.2. 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году» изложить в новой редакции: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0"/>
        <w:gridCol w:w="2267"/>
        <w:gridCol w:w="12"/>
        <w:gridCol w:w="2683"/>
        <w:gridCol w:w="1417"/>
        <w:gridCol w:w="13"/>
      </w:tblGrid>
      <w:tr w:rsidR="00B23419" w:rsidRPr="005C04CD" w:rsidTr="00DF5F9D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№</w:t>
            </w:r>
            <w:r w:rsidRPr="005C04CD">
              <w:rPr>
                <w:bCs/>
                <w:szCs w:val="26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Срок выполнения работ</w:t>
            </w:r>
          </w:p>
        </w:tc>
      </w:tr>
      <w:tr w:rsidR="00B23419" w:rsidRPr="005C04CD" w:rsidTr="00DF5F9D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B23419" w:rsidRPr="005C04CD" w:rsidTr="00DF5F9D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rPr>
                <w:szCs w:val="26"/>
              </w:rPr>
            </w:pPr>
            <w:r w:rsidRPr="005C04CD">
              <w:rPr>
                <w:szCs w:val="26"/>
              </w:rPr>
              <w:t>с. Фроловка,</w:t>
            </w:r>
          </w:p>
          <w:p w:rsidR="00B23419" w:rsidRPr="005C04CD" w:rsidRDefault="00B23419" w:rsidP="00DF5F9D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ул. Г. Семича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Детская площадка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both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2021</w:t>
            </w:r>
          </w:p>
        </w:tc>
      </w:tr>
      <w:tr w:rsidR="00B23419" w:rsidRPr="005C04CD" w:rsidTr="00DF5F9D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Дворовые территории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419" w:rsidRPr="005C04CD" w:rsidRDefault="00B23419" w:rsidP="00DF5F9D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B23419" w:rsidRPr="005C04CD" w:rsidTr="00DF5F9D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19" w:rsidRPr="005C04CD" w:rsidRDefault="00B23419" w:rsidP="00DF5F9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19" w:rsidRPr="005C04CD" w:rsidRDefault="00B23419" w:rsidP="00DF5F9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 xml:space="preserve">Приморский край, Партизанский район, </w:t>
            </w:r>
            <w:r w:rsidRPr="005C04CD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19" w:rsidRPr="005C04CD" w:rsidRDefault="00B23419" w:rsidP="00DF5F9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>Дворовая территория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19" w:rsidRPr="005C04CD" w:rsidRDefault="00B23419" w:rsidP="00DF5F9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419" w:rsidRPr="005C04CD" w:rsidRDefault="00B23419" w:rsidP="00DF5F9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2021</w:t>
            </w:r>
          </w:p>
        </w:tc>
      </w:tr>
      <w:tr w:rsidR="00B23419" w:rsidRPr="005C04CD" w:rsidTr="00DF5F9D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19" w:rsidRPr="005C04CD" w:rsidRDefault="00B23419" w:rsidP="00DF5F9D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Приморский край, Партизанский район, </w:t>
            </w:r>
            <w:r w:rsidRPr="005C04CD">
              <w:rPr>
                <w:sz w:val="24"/>
                <w:szCs w:val="24"/>
              </w:rPr>
              <w:lastRenderedPageBreak/>
              <w:t>с. Новицкое, ул. Лазо 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lastRenderedPageBreak/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19" w:rsidRPr="005C04CD" w:rsidRDefault="00B23419" w:rsidP="00DF5F9D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Асфальтирование территории, </w:t>
            </w:r>
            <w:r w:rsidRPr="005C04CD">
              <w:rPr>
                <w:szCs w:val="26"/>
              </w:rPr>
              <w:lastRenderedPageBreak/>
              <w:t>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19" w:rsidRPr="005C04CD" w:rsidRDefault="00B23419" w:rsidP="00DF5F9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lastRenderedPageBreak/>
              <w:t>2021</w:t>
            </w:r>
          </w:p>
        </w:tc>
      </w:tr>
    </w:tbl>
    <w:p w:rsidR="00B23419" w:rsidRPr="005C04CD" w:rsidRDefault="00B23419" w:rsidP="00B23419">
      <w:pPr>
        <w:spacing w:line="360" w:lineRule="auto"/>
        <w:ind w:firstLine="709"/>
        <w:jc w:val="both"/>
        <w:rPr>
          <w:szCs w:val="26"/>
        </w:rPr>
      </w:pPr>
    </w:p>
    <w:p w:rsidR="00B23419" w:rsidRPr="005C04CD" w:rsidRDefault="00B23419" w:rsidP="00B23419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 w:rsidRPr="005C04CD">
        <w:rPr>
          <w:szCs w:val="26"/>
        </w:rPr>
        <w:t>1.4. Приложение № 4 «Ресурсное обеспечение реализации муниципальной программы Новицкого сельского поселения» изложить в новой редакции. (прилагается)</w:t>
      </w:r>
    </w:p>
    <w:p w:rsidR="00B23419" w:rsidRPr="005C04CD" w:rsidRDefault="00B23419" w:rsidP="00B23419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редакции. (прилагается)</w:t>
      </w:r>
    </w:p>
    <w:p w:rsidR="00B23419" w:rsidRPr="005C04CD" w:rsidRDefault="00B23419" w:rsidP="00B23419">
      <w:pPr>
        <w:spacing w:before="120" w:line="360" w:lineRule="auto"/>
        <w:ind w:firstLine="709"/>
        <w:jc w:val="both"/>
        <w:rPr>
          <w:spacing w:val="-2"/>
          <w:szCs w:val="26"/>
        </w:rPr>
      </w:pPr>
      <w:r w:rsidRPr="005C04CD">
        <w:rPr>
          <w:szCs w:val="26"/>
        </w:rPr>
        <w:t xml:space="preserve">2. </w:t>
      </w:r>
      <w:r w:rsidRPr="005C04CD">
        <w:rPr>
          <w:bCs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B23419" w:rsidRPr="005C04CD" w:rsidRDefault="00B23419" w:rsidP="00B23419">
      <w:pPr>
        <w:spacing w:line="360" w:lineRule="auto"/>
        <w:ind w:firstLine="709"/>
        <w:jc w:val="both"/>
        <w:rPr>
          <w:szCs w:val="26"/>
        </w:rPr>
      </w:pPr>
      <w:r w:rsidRPr="005C04CD">
        <w:t>3. Контроль исполнения настоящего постановления оставляю за собой.</w:t>
      </w:r>
    </w:p>
    <w:p w:rsidR="00B23419" w:rsidRPr="005C04CD" w:rsidRDefault="00B23419" w:rsidP="00B23419">
      <w:pPr>
        <w:spacing w:line="360" w:lineRule="auto"/>
      </w:pPr>
    </w:p>
    <w:p w:rsidR="00B23419" w:rsidRPr="005C04CD" w:rsidRDefault="00B23419" w:rsidP="00B23419">
      <w:r w:rsidRPr="005C04CD">
        <w:t>Глава Новицкого</w:t>
      </w:r>
    </w:p>
    <w:p w:rsidR="00B23419" w:rsidRDefault="00B23419" w:rsidP="00B23419">
      <w:pPr>
        <w:tabs>
          <w:tab w:val="left" w:pos="8364"/>
        </w:tabs>
      </w:pPr>
      <w:r w:rsidRPr="005C04CD">
        <w:t>сельского поселения</w:t>
      </w:r>
      <w:r w:rsidRPr="005C04CD">
        <w:tab/>
        <w:t>В.В. Бабич</w:t>
      </w:r>
    </w:p>
    <w:p w:rsidR="00B23419" w:rsidRDefault="00B23419" w:rsidP="00B23419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8921D7" w:rsidRDefault="008921D7" w:rsidP="008921D7">
      <w:pPr>
        <w:jc w:val="right"/>
        <w:rPr>
          <w:b/>
          <w:bCs/>
        </w:rPr>
      </w:pPr>
      <w:r>
        <w:rPr>
          <w:b/>
          <w:bCs/>
        </w:rPr>
        <w:lastRenderedPageBreak/>
        <w:t>(в редакции от 23.12.2020 № 53)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AC7EB7" w:rsidRDefault="00AC7EB7" w:rsidP="00AC7EB7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AC7EB7" w:rsidRDefault="00AC7EB7" w:rsidP="00AC7EB7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AC7EB7" w:rsidRDefault="00AC7EB7" w:rsidP="00AC7EB7">
      <w:pPr>
        <w:jc w:val="center"/>
        <w:rPr>
          <w:b/>
          <w:bCs/>
          <w:sz w:val="20"/>
        </w:rPr>
      </w:pPr>
    </w:p>
    <w:p w:rsidR="00AC7EB7" w:rsidRDefault="00AC7EB7" w:rsidP="00AC7EB7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AC7EB7" w:rsidRDefault="00AC7EB7" w:rsidP="00AC7EB7">
      <w:pPr>
        <w:rPr>
          <w:sz w:val="20"/>
        </w:rPr>
      </w:pPr>
    </w:p>
    <w:p w:rsidR="00AC7EB7" w:rsidRDefault="00AC7EB7" w:rsidP="00AC7EB7">
      <w:pPr>
        <w:tabs>
          <w:tab w:val="left" w:pos="3969"/>
          <w:tab w:val="left" w:pos="8931"/>
        </w:tabs>
      </w:pPr>
      <w:r>
        <w:t>01 ноября 2017 года</w:t>
      </w:r>
      <w:r>
        <w:tab/>
        <w:t>село Новицкое</w:t>
      </w:r>
      <w:r>
        <w:tab/>
        <w:t>№ 53</w:t>
      </w:r>
    </w:p>
    <w:p w:rsidR="00AC7EB7" w:rsidRDefault="00AC7EB7" w:rsidP="00AC7EB7">
      <w:pPr>
        <w:tabs>
          <w:tab w:val="left" w:pos="5387"/>
        </w:tabs>
        <w:ind w:firstLine="6946"/>
        <w:rPr>
          <w:sz w:val="22"/>
        </w:rPr>
      </w:pPr>
    </w:p>
    <w:p w:rsidR="00AC7EB7" w:rsidRDefault="00AC7EB7" w:rsidP="00AC7EB7">
      <w:pPr>
        <w:jc w:val="center"/>
        <w:rPr>
          <w:b/>
        </w:rPr>
      </w:pPr>
      <w:r>
        <w:rPr>
          <w:b/>
        </w:rPr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</w:t>
      </w:r>
    </w:p>
    <w:p w:rsidR="00AC7EB7" w:rsidRDefault="00AC7EB7" w:rsidP="00AC7EB7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4C7D60" w:rsidRPr="004C7D60">
        <w:rPr>
          <w:i/>
          <w:sz w:val="20"/>
        </w:rPr>
        <w:t xml:space="preserve">наименование постановления </w:t>
      </w:r>
      <w:r>
        <w:rPr>
          <w:i/>
          <w:sz w:val="20"/>
        </w:rPr>
        <w:t>в редакции от 28.02.2020 № 5)</w:t>
      </w:r>
    </w:p>
    <w:p w:rsidR="00AC7EB7" w:rsidRDefault="00AC7EB7" w:rsidP="00AC7EB7">
      <w:pPr>
        <w:rPr>
          <w:szCs w:val="26"/>
        </w:rPr>
      </w:pP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AC7EB7" w:rsidRDefault="00AC7EB7" w:rsidP="00AC7EB7">
      <w:pPr>
        <w:keepNext/>
        <w:spacing w:before="120" w:after="120"/>
        <w:jc w:val="both"/>
        <w:outlineLvl w:val="2"/>
        <w:rPr>
          <w:b/>
          <w:bCs/>
          <w:szCs w:val="26"/>
        </w:rPr>
      </w:pPr>
      <w:r>
        <w:rPr>
          <w:b/>
          <w:bCs/>
          <w:szCs w:val="26"/>
        </w:rPr>
        <w:t xml:space="preserve">ПОСТАНОВЛЯЕТ: </w:t>
      </w: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 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2018-2027 гг.» (прилагается). </w:t>
      </w:r>
    </w:p>
    <w:p w:rsidR="00AC7EB7" w:rsidRDefault="00AC7EB7" w:rsidP="00AC7EB7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(п. 1 в редакции от 28.02.2020 № 5)</w:t>
      </w:r>
    </w:p>
    <w:p w:rsidR="00AC7EB7" w:rsidRDefault="00AC7EB7" w:rsidP="00AC7EB7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spacing w:val="-2"/>
          <w:szCs w:val="26"/>
        </w:rPr>
        <w:t>Данное постановление разместить на официальном сайте администрации Новицкого сельского поселения в сети Интернет.</w:t>
      </w:r>
    </w:p>
    <w:p w:rsidR="00AC7EB7" w:rsidRDefault="00AC7EB7" w:rsidP="00AC7EB7">
      <w:pPr>
        <w:spacing w:line="360" w:lineRule="auto"/>
        <w:ind w:firstLine="709"/>
        <w:jc w:val="both"/>
        <w:rPr>
          <w:szCs w:val="26"/>
        </w:rPr>
      </w:pPr>
      <w:r>
        <w:t xml:space="preserve">3.  </w:t>
      </w:r>
      <w:proofErr w:type="gramStart"/>
      <w:r>
        <w:t>Контроль  исполнения</w:t>
      </w:r>
      <w:proofErr w:type="gramEnd"/>
      <w:r>
        <w:t xml:space="preserve"> настоящего постановления оставляю за собой.</w:t>
      </w:r>
    </w:p>
    <w:p w:rsidR="00AC7EB7" w:rsidRDefault="00AC7EB7" w:rsidP="00AC7EB7"/>
    <w:p w:rsidR="00AC7EB7" w:rsidRDefault="00AC7EB7" w:rsidP="00AC7EB7">
      <w:r>
        <w:t>Глава Новицкого</w:t>
      </w:r>
    </w:p>
    <w:p w:rsidR="00AC7EB7" w:rsidRDefault="00AC7EB7" w:rsidP="00AC7EB7">
      <w:pPr>
        <w:tabs>
          <w:tab w:val="left" w:pos="7938"/>
        </w:tabs>
      </w:pPr>
      <w:r>
        <w:t>сельского поселения</w:t>
      </w:r>
      <w:r>
        <w:tab/>
        <w:t>В.В. Бабич</w:t>
      </w:r>
    </w:p>
    <w:p w:rsidR="00AC7EB7" w:rsidRDefault="00AC7EB7" w:rsidP="00184B0D">
      <w:pPr>
        <w:ind w:left="4962"/>
        <w:jc w:val="center"/>
      </w:pPr>
      <w: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C8253A" w:rsidRPr="00C8253A">
        <w:rPr>
          <w:i/>
          <w:sz w:val="20"/>
          <w:lang w:eastAsia="en-US"/>
        </w:rPr>
        <w:t>от 23.12.2020 № 53</w:t>
      </w:r>
      <w:bookmarkStart w:id="1" w:name="_GoBack"/>
      <w:bookmarkEnd w:id="1"/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3638E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FE053A">
        <w:trPr>
          <w:trHeight w:val="559"/>
        </w:trPr>
        <w:tc>
          <w:tcPr>
            <w:tcW w:w="3369" w:type="dxa"/>
            <w:tcBorders>
              <w:bottom w:val="single" w:sz="4" w:space="0" w:color="auto"/>
            </w:tcBorders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133FDC" w:rsidRPr="00BA0691" w:rsidTr="00FE053A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FDC" w:rsidRPr="00133FDC" w:rsidRDefault="00133FDC" w:rsidP="00133FDC">
            <w:pPr>
              <w:outlineLvl w:val="2"/>
              <w:rPr>
                <w:i/>
                <w:sz w:val="20"/>
              </w:rPr>
            </w:pPr>
            <w:r w:rsidRPr="00BA0691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FDC" w:rsidRPr="00BA0691" w:rsidRDefault="00133FDC" w:rsidP="00133FDC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Общий объем финансирования программы составляет: 20642,41 тыс. руб., в том числе:</w:t>
            </w:r>
          </w:p>
          <w:p w:rsidR="00133FDC" w:rsidRPr="00BA0691" w:rsidRDefault="00133FDC" w:rsidP="00133FDC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средства Федерального и Краевого бюджета: 20407,89 тыс. руб.</w:t>
            </w:r>
          </w:p>
          <w:p w:rsidR="00133FDC" w:rsidRPr="00BA0691" w:rsidRDefault="00133FDC" w:rsidP="00133FDC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местный бюджет: 234,52 тыс. руб.;</w:t>
            </w:r>
          </w:p>
          <w:p w:rsidR="00133FDC" w:rsidRPr="00BA0691" w:rsidRDefault="00133FDC" w:rsidP="00133FDC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внебюджетные источники: 00,0 тыс. руб.</w:t>
            </w:r>
          </w:p>
        </w:tc>
      </w:tr>
      <w:tr w:rsidR="00133FDC" w:rsidRPr="00BA0691" w:rsidTr="00FE053A">
        <w:trPr>
          <w:trHeight w:val="282"/>
        </w:trPr>
        <w:tc>
          <w:tcPr>
            <w:tcW w:w="9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DC" w:rsidRPr="00BA0691" w:rsidRDefault="00133FDC" w:rsidP="00133FDC">
            <w:pPr>
              <w:ind w:right="12"/>
              <w:jc w:val="both"/>
              <w:outlineLvl w:val="2"/>
              <w:rPr>
                <w:szCs w:val="26"/>
              </w:rPr>
            </w:pPr>
            <w:r w:rsidRPr="00133FDC">
              <w:rPr>
                <w:i/>
                <w:sz w:val="20"/>
              </w:rPr>
              <w:t>(в редакции постановления от 23.12.2020 № 53)</w:t>
            </w:r>
          </w:p>
        </w:tc>
      </w:tr>
      <w:tr w:rsidR="00C63955" w:rsidRPr="00BE0D1E" w:rsidTr="00FE053A">
        <w:trPr>
          <w:trHeight w:val="1637"/>
        </w:trPr>
        <w:tc>
          <w:tcPr>
            <w:tcW w:w="3369" w:type="dxa"/>
            <w:tcBorders>
              <w:top w:val="single" w:sz="4" w:space="0" w:color="auto"/>
            </w:tcBorders>
          </w:tcPr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C63955" w:rsidRPr="00184B0D" w:rsidRDefault="00C63955" w:rsidP="00C6395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lastRenderedPageBreak/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lastRenderedPageBreak/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муниципального района  «О создании общественной комиссии Новицкого сельского поселения Партизанского муниципального района по обеспечению реализации </w:t>
      </w:r>
      <w:r w:rsidRPr="00250128">
        <w:rPr>
          <w:szCs w:val="26"/>
        </w:rPr>
        <w:lastRenderedPageBreak/>
        <w:t xml:space="preserve">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Default="00271896" w:rsidP="00497196">
      <w:pPr>
        <w:autoSpaceDE w:val="0"/>
        <w:autoSpaceDN w:val="0"/>
        <w:adjustRightInd w:val="0"/>
        <w:jc w:val="both"/>
        <w:outlineLvl w:val="0"/>
        <w:rPr>
          <w:b/>
          <w:szCs w:val="26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FE053A" w:rsidRDefault="00FE053A" w:rsidP="00FE053A">
      <w:r w:rsidRPr="00133FDC">
        <w:rPr>
          <w:i/>
          <w:sz w:val="20"/>
        </w:rPr>
        <w:t>(в редакции постановления от 23.12.2020 № 53)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FE053A" w:rsidRPr="00FE053A" w:rsidTr="00E104B9">
        <w:tc>
          <w:tcPr>
            <w:tcW w:w="1668" w:type="dxa"/>
          </w:tcPr>
          <w:p w:rsidR="00FE053A" w:rsidRPr="00FE053A" w:rsidRDefault="00FE053A" w:rsidP="00FE053A">
            <w:pPr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2027</w:t>
            </w:r>
          </w:p>
        </w:tc>
      </w:tr>
      <w:tr w:rsidR="00FE053A" w:rsidRPr="00FE053A" w:rsidTr="00E104B9">
        <w:tc>
          <w:tcPr>
            <w:tcW w:w="1668" w:type="dxa"/>
          </w:tcPr>
          <w:p w:rsidR="00FE053A" w:rsidRPr="00FE053A" w:rsidRDefault="00FE053A" w:rsidP="00FE053A">
            <w:pPr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и</w:t>
            </w:r>
          </w:p>
          <w:p w:rsidR="00FE053A" w:rsidRPr="00FE053A" w:rsidRDefault="00FE053A" w:rsidP="00FE053A">
            <w:pPr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  <w:p w:rsidR="00FE053A" w:rsidRPr="00FE053A" w:rsidRDefault="00FE053A" w:rsidP="00FE053A">
            <w:pPr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2264,64</w:t>
            </w:r>
          </w:p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3600,00</w:t>
            </w:r>
          </w:p>
          <w:p w:rsidR="00FE053A" w:rsidRPr="00FE053A" w:rsidRDefault="00FE053A" w:rsidP="00FE053A">
            <w:pPr>
              <w:jc w:val="center"/>
              <w:rPr>
                <w:sz w:val="22"/>
                <w:szCs w:val="22"/>
                <w:u w:val="single"/>
              </w:rPr>
            </w:pPr>
            <w:r w:rsidRPr="00FE053A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67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c>
          <w:tcPr>
            <w:tcW w:w="1668" w:type="dxa"/>
          </w:tcPr>
          <w:p w:rsidR="00FE053A" w:rsidRPr="00FE053A" w:rsidRDefault="00FE053A" w:rsidP="00FE053A">
            <w:pPr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67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c>
          <w:tcPr>
            <w:tcW w:w="1668" w:type="dxa"/>
          </w:tcPr>
          <w:p w:rsidR="00FE053A" w:rsidRPr="00FE053A" w:rsidRDefault="00FE053A" w:rsidP="00FE053A">
            <w:pPr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Включение в муниципальную программу основных мероприятий осуществлено исходя из необходимости комплексного решения поставленных задач и достижения </w:t>
      </w:r>
      <w:r w:rsidRPr="00BE0D1E">
        <w:rPr>
          <w:szCs w:val="26"/>
        </w:rPr>
        <w:lastRenderedPageBreak/>
        <w:t>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C63955">
        <w:rPr>
          <w:i/>
          <w:sz w:val="20"/>
          <w:lang w:eastAsia="en-US"/>
        </w:rPr>
        <w:t>23</w:t>
      </w:r>
      <w:r>
        <w:rPr>
          <w:i/>
          <w:sz w:val="20"/>
          <w:lang w:eastAsia="en-US"/>
        </w:rPr>
        <w:t>.0</w:t>
      </w:r>
      <w:r w:rsidR="00C63955">
        <w:rPr>
          <w:i/>
          <w:sz w:val="20"/>
          <w:lang w:eastAsia="en-US"/>
        </w:rPr>
        <w:t>9</w:t>
      </w:r>
      <w:r>
        <w:rPr>
          <w:i/>
          <w:sz w:val="20"/>
          <w:lang w:eastAsia="en-US"/>
        </w:rPr>
        <w:t xml:space="preserve">.2020 № </w:t>
      </w:r>
      <w:r w:rsidR="00C63955">
        <w:rPr>
          <w:i/>
          <w:sz w:val="20"/>
          <w:lang w:eastAsia="en-US"/>
        </w:rPr>
        <w:t>41</w:t>
      </w:r>
      <w:r w:rsidRPr="000339DC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  <w:p w:rsidR="00FE053A" w:rsidRPr="00250128" w:rsidRDefault="00FE053A" w:rsidP="00FE053A">
            <w:pPr>
              <w:jc w:val="center"/>
              <w:rPr>
                <w:sz w:val="24"/>
                <w:szCs w:val="24"/>
              </w:rPr>
            </w:pPr>
            <w:r w:rsidRPr="00133FDC">
              <w:rPr>
                <w:i/>
                <w:sz w:val="20"/>
              </w:rPr>
              <w:t>(в редакции постановления от 23.12.2020 № 53)</w:t>
            </w:r>
          </w:p>
        </w:tc>
      </w:tr>
      <w:tr w:rsidR="00184B0D" w:rsidRPr="00250128" w:rsidTr="005F0271">
        <w:tc>
          <w:tcPr>
            <w:tcW w:w="600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00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FE053A" w:rsidRPr="00250128" w:rsidTr="007738FE">
        <w:tc>
          <w:tcPr>
            <w:tcW w:w="600" w:type="dxa"/>
          </w:tcPr>
          <w:p w:rsidR="00FE053A" w:rsidRPr="00DD72F1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Приморский край, Партизанский район, с.Новицкое, ул. Лазо 20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2021</w:t>
            </w:r>
          </w:p>
        </w:tc>
      </w:tr>
      <w:tr w:rsidR="00FE053A" w:rsidRPr="00250128" w:rsidTr="007738FE">
        <w:tc>
          <w:tcPr>
            <w:tcW w:w="600" w:type="dxa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5C04CD">
              <w:rPr>
                <w:sz w:val="24"/>
                <w:szCs w:val="24"/>
              </w:rPr>
              <w:t>А.Матросова</w:t>
            </w:r>
            <w:proofErr w:type="spellEnd"/>
            <w:r w:rsidRPr="005C04CD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2022</w:t>
            </w:r>
          </w:p>
        </w:tc>
      </w:tr>
      <w:tr w:rsidR="00FE053A" w:rsidRPr="00250128" w:rsidTr="005F0271">
        <w:tc>
          <w:tcPr>
            <w:tcW w:w="600" w:type="dxa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Приморский край, Партизанский район, с. Новицкое, ул. Лесная, д.18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2023</w:t>
            </w:r>
          </w:p>
        </w:tc>
      </w:tr>
      <w:tr w:rsidR="00FE053A" w:rsidRPr="00250128" w:rsidTr="005F0271">
        <w:tc>
          <w:tcPr>
            <w:tcW w:w="600" w:type="dxa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5C04CD">
              <w:rPr>
                <w:sz w:val="24"/>
                <w:szCs w:val="24"/>
              </w:rPr>
              <w:t>ул.Лазо</w:t>
            </w:r>
            <w:proofErr w:type="spellEnd"/>
            <w:r w:rsidRPr="005C04CD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2021</w:t>
            </w:r>
          </w:p>
        </w:tc>
      </w:tr>
      <w:tr w:rsidR="00FE053A" w:rsidRPr="00250128" w:rsidTr="005F0271">
        <w:tc>
          <w:tcPr>
            <w:tcW w:w="600" w:type="dxa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5C04CD">
              <w:rPr>
                <w:sz w:val="24"/>
                <w:szCs w:val="24"/>
              </w:rPr>
              <w:t>ул.Лазо</w:t>
            </w:r>
            <w:proofErr w:type="spellEnd"/>
            <w:r w:rsidRPr="005C04CD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5C04CD">
              <w:rPr>
                <w:sz w:val="24"/>
                <w:szCs w:val="24"/>
              </w:rPr>
              <w:t>А.Матросова</w:t>
            </w:r>
            <w:proofErr w:type="spellEnd"/>
            <w:r w:rsidRPr="005C04C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FE053A" w:rsidRPr="005C04CD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2024</w:t>
            </w:r>
          </w:p>
        </w:tc>
      </w:tr>
      <w:tr w:rsidR="00FE053A" w:rsidRPr="00250128" w:rsidTr="005F0271">
        <w:tc>
          <w:tcPr>
            <w:tcW w:w="9761" w:type="dxa"/>
            <w:gridSpan w:val="10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</w:tc>
      </w:tr>
      <w:tr w:rsidR="00FE053A" w:rsidRPr="00250128" w:rsidTr="005F0271">
        <w:tc>
          <w:tcPr>
            <w:tcW w:w="634" w:type="dxa"/>
            <w:gridSpan w:val="2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3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FE053A" w:rsidRPr="00250128" w:rsidTr="005F0271">
        <w:tc>
          <w:tcPr>
            <w:tcW w:w="634" w:type="dxa"/>
            <w:gridSpan w:val="2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gridSpan w:val="3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</w:tr>
      <w:tr w:rsidR="00FE053A" w:rsidRPr="00250128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A" w:rsidRPr="00250128" w:rsidRDefault="00FE053A" w:rsidP="00FE053A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благоустройство площади (асфальтирование);</w:t>
            </w:r>
          </w:p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электроосвещение;</w:t>
            </w:r>
          </w:p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2018-2019</w:t>
            </w:r>
          </w:p>
        </w:tc>
      </w:tr>
      <w:tr w:rsidR="00FE053A" w:rsidRPr="00250128" w:rsidTr="005F0271">
        <w:tc>
          <w:tcPr>
            <w:tcW w:w="634" w:type="dxa"/>
            <w:gridSpan w:val="2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FE053A" w:rsidRPr="00250128" w:rsidRDefault="00FE053A" w:rsidP="00FE053A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FE053A" w:rsidRPr="00250128" w:rsidRDefault="00FE053A" w:rsidP="00FE053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площадки для забора воды;</w:t>
            </w:r>
          </w:p>
          <w:p w:rsidR="00FE053A" w:rsidRPr="00250128" w:rsidRDefault="00FE053A" w:rsidP="00FE053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расчистка, углубление и бетонирование берега стока воды;</w:t>
            </w:r>
          </w:p>
          <w:p w:rsidR="00FE053A" w:rsidRPr="00250128" w:rsidRDefault="00FE053A" w:rsidP="00FE053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установка ограждения, ступеней на спуске;</w:t>
            </w:r>
          </w:p>
          <w:p w:rsidR="00FE053A" w:rsidRPr="00250128" w:rsidRDefault="00FE053A" w:rsidP="00FE053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FE053A" w:rsidRPr="00250128" w:rsidRDefault="00FE053A" w:rsidP="00FE05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50128" w:rsidRPr="00250128" w:rsidTr="001E4456">
        <w:trPr>
          <w:trHeight w:val="152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  <w:p w:rsidR="00FA253B" w:rsidRPr="00FA253B" w:rsidRDefault="00FA253B" w:rsidP="001E4456">
            <w:pPr>
              <w:jc w:val="center"/>
              <w:rPr>
                <w:bCs/>
                <w:i/>
                <w:sz w:val="20"/>
              </w:rPr>
            </w:pPr>
            <w:r w:rsidRPr="00FA253B">
              <w:rPr>
                <w:bCs/>
                <w:i/>
                <w:sz w:val="20"/>
              </w:rPr>
              <w:t>(в редакции от 06.04.2020 № 12)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9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FA253B" w:rsidRPr="001E4456" w:rsidTr="00FA253B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FA253B" w:rsidRPr="001E4456" w:rsidTr="00FA253B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FA253B" w:rsidRPr="001E4456" w:rsidTr="00FA253B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Новицкое, ул. Лазо (примерно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спортивных 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отсевом, установка спортивных тренажеров,   спортивных комплексов, лавочек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gridAfter w:val="1"/>
          <w:wAfter w:w="11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Обустройство площадки для катания на роликах из 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FA253B" w:rsidRPr="001E4456" w:rsidTr="00FA253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FA253B" w:rsidRPr="001E4456" w:rsidTr="00FA253B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FA253B" w:rsidRPr="001E4456" w:rsidTr="00FA253B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53B" w:rsidRPr="004121EC" w:rsidRDefault="00FA253B" w:rsidP="00FA253B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53B" w:rsidRPr="004121EC" w:rsidRDefault="00FA253B" w:rsidP="00FA253B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FA253B" w:rsidRDefault="00FA253B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</w:t>
      </w:r>
      <w:r w:rsidRPr="00250128">
        <w:rPr>
          <w:rFonts w:eastAsia="Calibri"/>
          <w:szCs w:val="26"/>
        </w:rPr>
        <w:lastRenderedPageBreak/>
        <w:t>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FE053A" w:rsidRDefault="00184B0D" w:rsidP="00184B0D">
      <w:pPr>
        <w:jc w:val="center"/>
        <w:rPr>
          <w:rFonts w:eastAsia="Calibri"/>
          <w:bCs/>
          <w:sz w:val="20"/>
        </w:rPr>
      </w:pPr>
      <w:r w:rsidRPr="00FE053A">
        <w:rPr>
          <w:rFonts w:eastAsia="Calibri"/>
          <w:sz w:val="20"/>
        </w:rPr>
        <w:t>(</w:t>
      </w:r>
      <w:r w:rsidRPr="00FE053A">
        <w:rPr>
          <w:rFonts w:eastAsia="Calibri"/>
          <w:i/>
          <w:sz w:val="20"/>
        </w:rPr>
        <w:t>окончательный список будет составлен по итогам инвентаризации в 2018 году</w:t>
      </w:r>
      <w:r w:rsidRPr="00FE053A">
        <w:rPr>
          <w:rFonts w:eastAsia="Calibri"/>
          <w:sz w:val="20"/>
        </w:rPr>
        <w:t>)</w:t>
      </w:r>
    </w:p>
    <w:p w:rsidR="009E62EF" w:rsidRDefault="009E62EF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E62EF" w:rsidRDefault="009E62EF" w:rsidP="00416EEE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E62EF">
        <w:rPr>
          <w:rFonts w:ascii="Times New Roman" w:hAnsi="Times New Roman"/>
          <w:b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</w:t>
      </w:r>
    </w:p>
    <w:p w:rsidR="00FE053A" w:rsidRPr="009E62EF" w:rsidRDefault="00FE053A" w:rsidP="00FE053A">
      <w:pPr>
        <w:jc w:val="center"/>
        <w:rPr>
          <w:b/>
          <w:szCs w:val="26"/>
        </w:rPr>
      </w:pPr>
      <w:r w:rsidRPr="00133FDC">
        <w:rPr>
          <w:i/>
          <w:sz w:val="20"/>
        </w:rPr>
        <w:t>(в редакции постановления от 23.12.2020 № 53)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0"/>
        <w:gridCol w:w="2267"/>
        <w:gridCol w:w="12"/>
        <w:gridCol w:w="2683"/>
        <w:gridCol w:w="1417"/>
        <w:gridCol w:w="13"/>
      </w:tblGrid>
      <w:tr w:rsidR="00FE053A" w:rsidRPr="00FE053A" w:rsidTr="00E104B9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Cs/>
                <w:szCs w:val="26"/>
              </w:rPr>
            </w:pPr>
            <w:r w:rsidRPr="00FE053A">
              <w:rPr>
                <w:bCs/>
                <w:szCs w:val="26"/>
              </w:rPr>
              <w:t>№</w:t>
            </w:r>
            <w:r w:rsidRPr="00FE053A">
              <w:rPr>
                <w:bCs/>
                <w:szCs w:val="26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Cs/>
                <w:szCs w:val="26"/>
              </w:rPr>
            </w:pPr>
            <w:r w:rsidRPr="00FE053A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Cs/>
                <w:szCs w:val="26"/>
              </w:rPr>
            </w:pPr>
            <w:r w:rsidRPr="00FE053A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Cs/>
                <w:szCs w:val="26"/>
              </w:rPr>
            </w:pPr>
            <w:r w:rsidRPr="00FE053A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Cs/>
                <w:szCs w:val="26"/>
              </w:rPr>
            </w:pPr>
            <w:r w:rsidRPr="00FE053A">
              <w:rPr>
                <w:bCs/>
                <w:szCs w:val="26"/>
              </w:rPr>
              <w:t>Срок выполнения работ</w:t>
            </w:r>
          </w:p>
        </w:tc>
      </w:tr>
      <w:tr w:rsidR="00FE053A" w:rsidRPr="00FE053A" w:rsidTr="00E104B9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/>
                <w:bCs/>
                <w:szCs w:val="26"/>
              </w:rPr>
            </w:pPr>
            <w:r w:rsidRPr="00FE053A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/>
                <w:bCs/>
                <w:szCs w:val="26"/>
              </w:rPr>
            </w:pPr>
            <w:r w:rsidRPr="00FE053A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FE053A" w:rsidRPr="00FE053A" w:rsidTr="00E104B9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szCs w:val="26"/>
              </w:rPr>
            </w:pPr>
            <w:r w:rsidRPr="00FE053A">
              <w:rPr>
                <w:szCs w:val="26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rPr>
                <w:szCs w:val="26"/>
              </w:rPr>
            </w:pPr>
            <w:r w:rsidRPr="00FE053A">
              <w:rPr>
                <w:szCs w:val="26"/>
              </w:rPr>
              <w:t>с. Фроловка,</w:t>
            </w:r>
          </w:p>
          <w:p w:rsidR="00FE053A" w:rsidRPr="00FE053A" w:rsidRDefault="00FE053A" w:rsidP="00FE053A">
            <w:pPr>
              <w:rPr>
                <w:szCs w:val="26"/>
              </w:rPr>
            </w:pPr>
            <w:r w:rsidRPr="00FE053A">
              <w:rPr>
                <w:szCs w:val="26"/>
              </w:rPr>
              <w:t xml:space="preserve">ул. Г. Семича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szCs w:val="26"/>
              </w:rPr>
            </w:pPr>
            <w:r w:rsidRPr="00FE053A">
              <w:rPr>
                <w:szCs w:val="26"/>
              </w:rPr>
              <w:t>Детская площадка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both"/>
              <w:rPr>
                <w:sz w:val="24"/>
                <w:szCs w:val="24"/>
              </w:rPr>
            </w:pPr>
            <w:r w:rsidRPr="00FE053A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szCs w:val="26"/>
              </w:rPr>
            </w:pPr>
            <w:r w:rsidRPr="00FE053A">
              <w:rPr>
                <w:szCs w:val="26"/>
              </w:rPr>
              <w:t>2021</w:t>
            </w:r>
          </w:p>
        </w:tc>
      </w:tr>
      <w:tr w:rsidR="00FE053A" w:rsidRPr="00FE053A" w:rsidTr="00E104B9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/>
                <w:bCs/>
                <w:szCs w:val="26"/>
              </w:rPr>
            </w:pPr>
            <w:r w:rsidRPr="00FE053A">
              <w:rPr>
                <w:b/>
                <w:bCs/>
                <w:szCs w:val="26"/>
              </w:rPr>
              <w:lastRenderedPageBreak/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b/>
                <w:bCs/>
                <w:szCs w:val="26"/>
              </w:rPr>
            </w:pPr>
            <w:r w:rsidRPr="00FE053A">
              <w:rPr>
                <w:b/>
                <w:bCs/>
                <w:szCs w:val="26"/>
              </w:rPr>
              <w:t>Дворовые территории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53A" w:rsidRPr="00FE053A" w:rsidRDefault="00FE053A" w:rsidP="00FE053A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FE053A" w:rsidRPr="00FE053A" w:rsidTr="00E104B9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3A" w:rsidRPr="00FE053A" w:rsidRDefault="00FE053A" w:rsidP="00FE053A">
            <w:pPr>
              <w:jc w:val="center"/>
              <w:rPr>
                <w:bCs/>
                <w:szCs w:val="26"/>
              </w:rPr>
            </w:pPr>
            <w:r w:rsidRPr="00FE053A">
              <w:rPr>
                <w:bCs/>
                <w:szCs w:val="26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3A" w:rsidRPr="00FE053A" w:rsidRDefault="00FE053A" w:rsidP="00FE053A">
            <w:pPr>
              <w:jc w:val="center"/>
              <w:rPr>
                <w:b/>
                <w:bCs/>
                <w:szCs w:val="26"/>
              </w:rPr>
            </w:pPr>
            <w:r w:rsidRPr="00FE053A">
              <w:rPr>
                <w:szCs w:val="26"/>
              </w:rPr>
              <w:t xml:space="preserve">Приморский край, Партизанский район, </w:t>
            </w:r>
            <w:r w:rsidRPr="00FE053A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3A" w:rsidRPr="00FE053A" w:rsidRDefault="00FE053A" w:rsidP="00FE053A">
            <w:pPr>
              <w:jc w:val="center"/>
              <w:rPr>
                <w:b/>
                <w:bCs/>
                <w:szCs w:val="26"/>
              </w:rPr>
            </w:pPr>
            <w:r w:rsidRPr="00FE053A">
              <w:rPr>
                <w:szCs w:val="26"/>
              </w:rPr>
              <w:t>Дворовая территория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3A" w:rsidRPr="00FE053A" w:rsidRDefault="00FE053A" w:rsidP="00FE053A">
            <w:pPr>
              <w:jc w:val="both"/>
              <w:rPr>
                <w:b/>
                <w:bCs/>
                <w:szCs w:val="26"/>
              </w:rPr>
            </w:pPr>
            <w:r w:rsidRPr="00FE053A"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53A" w:rsidRPr="00FE053A" w:rsidRDefault="00FE053A" w:rsidP="00FE053A">
            <w:pPr>
              <w:jc w:val="center"/>
              <w:rPr>
                <w:bCs/>
                <w:szCs w:val="26"/>
              </w:rPr>
            </w:pPr>
            <w:r w:rsidRPr="00FE053A">
              <w:rPr>
                <w:bCs/>
                <w:szCs w:val="26"/>
              </w:rPr>
              <w:t>2021</w:t>
            </w:r>
          </w:p>
        </w:tc>
      </w:tr>
      <w:tr w:rsidR="00FE053A" w:rsidRPr="00FE053A" w:rsidTr="00E104B9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szCs w:val="26"/>
              </w:rPr>
            </w:pPr>
            <w:r w:rsidRPr="00FE053A">
              <w:rPr>
                <w:szCs w:val="26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3A" w:rsidRPr="00FE053A" w:rsidRDefault="00FE053A" w:rsidP="00FE053A">
            <w:pPr>
              <w:rPr>
                <w:szCs w:val="26"/>
              </w:rPr>
            </w:pPr>
            <w:r w:rsidRPr="00FE053A">
              <w:rPr>
                <w:szCs w:val="26"/>
              </w:rPr>
              <w:t xml:space="preserve">Приморский край, Партизанский район, </w:t>
            </w:r>
            <w:r w:rsidRPr="00FE053A">
              <w:rPr>
                <w:sz w:val="24"/>
                <w:szCs w:val="24"/>
              </w:rPr>
              <w:t>с. Новицкое, ул. Лазо 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szCs w:val="26"/>
              </w:rPr>
            </w:pPr>
            <w:r w:rsidRPr="00FE053A">
              <w:rPr>
                <w:szCs w:val="26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53A" w:rsidRPr="00FE053A" w:rsidRDefault="00FE053A" w:rsidP="00FE053A">
            <w:pPr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3A" w:rsidRPr="00FE053A" w:rsidRDefault="00FE053A" w:rsidP="00FE053A">
            <w:pPr>
              <w:jc w:val="center"/>
              <w:rPr>
                <w:szCs w:val="26"/>
              </w:rPr>
            </w:pPr>
            <w:r w:rsidRPr="00FE053A">
              <w:rPr>
                <w:szCs w:val="26"/>
              </w:rPr>
              <w:t>2021</w:t>
            </w:r>
          </w:p>
        </w:tc>
      </w:tr>
    </w:tbl>
    <w:p w:rsidR="009E62EF" w:rsidRDefault="009E62EF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</w:t>
      </w:r>
      <w:r w:rsidR="00FA253B">
        <w:rPr>
          <w:i/>
          <w:sz w:val="20"/>
          <w:lang w:eastAsia="en-US"/>
        </w:rPr>
        <w:t xml:space="preserve"> 06.04.2020 № 12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20A74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  <w:tr w:rsidR="00FA253B" w:rsidRPr="00623277" w:rsidTr="000C158B">
        <w:trPr>
          <w:trHeight w:val="285"/>
        </w:trPr>
        <w:tc>
          <w:tcPr>
            <w:tcW w:w="534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FA253B" w:rsidRPr="000C158B" w:rsidRDefault="00FA253B" w:rsidP="00FA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</w:t>
            </w:r>
            <w:r w:rsidRPr="00BE0D1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FE053A" w:rsidRPr="00FE053A" w:rsidRDefault="00FE053A" w:rsidP="00FE053A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FE053A">
        <w:rPr>
          <w:szCs w:val="26"/>
        </w:rPr>
        <w:lastRenderedPageBreak/>
        <w:t>Приложение № 4</w:t>
      </w:r>
    </w:p>
    <w:p w:rsidR="00FE053A" w:rsidRPr="00FE053A" w:rsidRDefault="00FE053A" w:rsidP="00FE053A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FE053A" w:rsidRPr="00FE053A" w:rsidRDefault="00FE053A" w:rsidP="00FE053A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FE053A" w:rsidRPr="00FE053A" w:rsidRDefault="00FE053A" w:rsidP="00FE053A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FE053A">
        <w:rPr>
          <w:i/>
          <w:sz w:val="20"/>
          <w:lang w:eastAsia="en-US"/>
        </w:rPr>
        <w:t>(в редакции от 23.12.2020 № 53)</w:t>
      </w:r>
    </w:p>
    <w:p w:rsidR="00FE053A" w:rsidRPr="00FE053A" w:rsidRDefault="00FE053A" w:rsidP="00FE053A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FE053A" w:rsidRPr="00FE053A" w:rsidRDefault="00FE053A" w:rsidP="00FE053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FE053A" w:rsidRPr="00FE053A" w:rsidRDefault="00FE053A" w:rsidP="00FE053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FE053A" w:rsidRPr="00FE053A" w:rsidRDefault="00FE053A" w:rsidP="00FE053A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34"/>
        <w:gridCol w:w="142"/>
        <w:gridCol w:w="674"/>
        <w:gridCol w:w="34"/>
        <w:gridCol w:w="142"/>
        <w:gridCol w:w="709"/>
        <w:gridCol w:w="533"/>
        <w:gridCol w:w="709"/>
        <w:gridCol w:w="708"/>
        <w:gridCol w:w="851"/>
        <w:gridCol w:w="9"/>
      </w:tblGrid>
      <w:tr w:rsidR="00FE053A" w:rsidRPr="00FE053A" w:rsidTr="00E104B9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Источник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4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FE053A" w:rsidRPr="00FE053A" w:rsidTr="00E104B9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Рз</w:t>
            </w:r>
            <w:proofErr w:type="spellEnd"/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2018 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2019 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2020 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2021 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2022 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3"/>
          </w:tcPr>
          <w:p w:rsidR="00FE053A" w:rsidRPr="00FE053A" w:rsidRDefault="00FE053A" w:rsidP="00FE053A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2023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E053A" w:rsidRPr="00FE053A" w:rsidRDefault="00FE053A" w:rsidP="00FE053A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2024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053A" w:rsidRPr="00FE053A" w:rsidRDefault="00FE053A" w:rsidP="00FE053A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2025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53A" w:rsidRPr="00FE053A" w:rsidRDefault="00FE053A" w:rsidP="00FE053A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2026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53A" w:rsidRPr="00FE053A" w:rsidRDefault="00FE053A" w:rsidP="00FE053A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2027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053A" w:rsidRPr="00FE053A" w:rsidTr="00E104B9">
        <w:trPr>
          <w:trHeight w:val="196"/>
        </w:trPr>
        <w:tc>
          <w:tcPr>
            <w:tcW w:w="14292" w:type="dxa"/>
            <w:gridSpan w:val="21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FE053A" w:rsidRPr="00FE053A" w:rsidTr="00E104B9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885" w:type="dxa"/>
            <w:gridSpan w:val="3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3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3600,00</w:t>
            </w:r>
          </w:p>
          <w:p w:rsidR="00FE053A" w:rsidRPr="00FE053A" w:rsidRDefault="00FE053A" w:rsidP="00FE053A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885" w:type="dxa"/>
            <w:gridSpan w:val="3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885" w:type="dxa"/>
            <w:gridSpan w:val="3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gridSpan w:val="3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trHeight w:val="351"/>
        </w:trPr>
        <w:tc>
          <w:tcPr>
            <w:tcW w:w="14292" w:type="dxa"/>
            <w:gridSpan w:val="21"/>
          </w:tcPr>
          <w:p w:rsidR="00FE053A" w:rsidRPr="00FE053A" w:rsidRDefault="00FE053A" w:rsidP="00FE053A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FE053A" w:rsidRPr="00FE053A" w:rsidTr="00E104B9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053A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trHeight w:val="630"/>
        </w:trPr>
        <w:tc>
          <w:tcPr>
            <w:tcW w:w="14292" w:type="dxa"/>
            <w:gridSpan w:val="21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FE053A" w:rsidRPr="00FE053A" w:rsidTr="00E104B9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851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FE053A" w:rsidRPr="00FE053A" w:rsidTr="00E104B9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3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851" w:type="dxa"/>
            <w:gridSpan w:val="2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</w:tbl>
    <w:p w:rsidR="00FE053A" w:rsidRPr="00FE053A" w:rsidRDefault="00FE053A" w:rsidP="00FE053A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_____________________</w:t>
      </w:r>
    </w:p>
    <w:p w:rsidR="00FE053A" w:rsidRPr="00FE053A" w:rsidRDefault="00FE053A" w:rsidP="00FE053A">
      <w:pPr>
        <w:tabs>
          <w:tab w:val="left" w:pos="7938"/>
        </w:tabs>
      </w:pPr>
    </w:p>
    <w:p w:rsidR="009E62EF" w:rsidRDefault="009E62EF" w:rsidP="009E62EF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9E62EF" w:rsidRDefault="005F0271" w:rsidP="00FE053A">
      <w:pPr>
        <w:autoSpaceDE w:val="0"/>
        <w:autoSpaceDN w:val="0"/>
        <w:adjustRightInd w:val="0"/>
        <w:ind w:left="4536"/>
        <w:jc w:val="center"/>
      </w:pPr>
      <w:r>
        <w:rPr>
          <w:b/>
          <w:szCs w:val="26"/>
        </w:rPr>
        <w:br w:type="page"/>
      </w:r>
    </w:p>
    <w:p w:rsidR="00FE053A" w:rsidRPr="00FE053A" w:rsidRDefault="00FE053A" w:rsidP="00FE053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FE053A">
        <w:rPr>
          <w:bCs/>
          <w:sz w:val="24"/>
          <w:szCs w:val="24"/>
        </w:rPr>
        <w:lastRenderedPageBreak/>
        <w:t>Приложение № 7</w:t>
      </w:r>
    </w:p>
    <w:p w:rsidR="00FE053A" w:rsidRPr="00FE053A" w:rsidRDefault="00FE053A" w:rsidP="00FE053A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FE053A" w:rsidRPr="00FE053A" w:rsidRDefault="00FE053A" w:rsidP="00FE053A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FE053A" w:rsidRPr="00FE053A" w:rsidRDefault="00FE053A" w:rsidP="00FE053A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FE053A">
        <w:rPr>
          <w:i/>
          <w:sz w:val="20"/>
          <w:lang w:eastAsia="en-US"/>
        </w:rPr>
        <w:t>(в редакции от 23.12.2020 № 53)</w:t>
      </w:r>
    </w:p>
    <w:p w:rsidR="00FE053A" w:rsidRPr="00FE053A" w:rsidRDefault="00FE053A" w:rsidP="00FE053A">
      <w:pPr>
        <w:jc w:val="center"/>
        <w:rPr>
          <w:b/>
          <w:szCs w:val="26"/>
        </w:rPr>
      </w:pPr>
    </w:p>
    <w:p w:rsidR="00FE053A" w:rsidRPr="00FE053A" w:rsidRDefault="00FE053A" w:rsidP="00FE053A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FE053A" w:rsidRPr="00FE053A" w:rsidRDefault="00FE053A" w:rsidP="00FE053A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FE053A" w:rsidRPr="00FE053A" w:rsidRDefault="00FE053A" w:rsidP="00FE053A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FE053A" w:rsidRPr="00FE053A" w:rsidTr="00E104B9">
        <w:tc>
          <w:tcPr>
            <w:tcW w:w="336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FE053A" w:rsidRPr="00FE053A" w:rsidTr="00E104B9">
        <w:tc>
          <w:tcPr>
            <w:tcW w:w="336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FE053A" w:rsidRPr="00FE053A" w:rsidTr="00E104B9">
        <w:tc>
          <w:tcPr>
            <w:tcW w:w="336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FE053A" w:rsidRPr="00FE053A" w:rsidRDefault="00FE053A" w:rsidP="00FE053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FE053A" w:rsidRPr="00FE053A" w:rsidTr="00E104B9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FE053A" w:rsidRPr="00FE053A" w:rsidTr="00E104B9">
        <w:trPr>
          <w:trHeight w:val="559"/>
        </w:trPr>
        <w:tc>
          <w:tcPr>
            <w:tcW w:w="336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FE053A" w:rsidRPr="00FE053A" w:rsidTr="00E104B9">
        <w:trPr>
          <w:trHeight w:val="559"/>
        </w:trPr>
        <w:tc>
          <w:tcPr>
            <w:tcW w:w="3369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FE053A" w:rsidRPr="00FE053A" w:rsidRDefault="00FE053A" w:rsidP="00FE053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2019-2027 годы</w:t>
            </w:r>
          </w:p>
        </w:tc>
      </w:tr>
      <w:tr w:rsidR="00FE053A" w:rsidRPr="00FE053A" w:rsidTr="00E104B9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A" w:rsidRPr="00FE053A" w:rsidRDefault="00FE053A" w:rsidP="00FE053A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Pr="00FE053A">
              <w:rPr>
                <w:sz w:val="24"/>
                <w:szCs w:val="26"/>
                <w:u w:val="single"/>
              </w:rPr>
              <w:t>16303,56</w:t>
            </w:r>
            <w:r w:rsidRPr="00FE053A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FE053A" w:rsidRPr="00FE053A" w:rsidRDefault="00FE053A" w:rsidP="00FE053A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2019 год –</w:t>
            </w:r>
            <w:r w:rsidRPr="00FE053A">
              <w:rPr>
                <w:szCs w:val="26"/>
              </w:rPr>
              <w:t xml:space="preserve">3636,36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3204,5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3030,3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3216,2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3216,2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FE053A" w:rsidRPr="00FE053A" w:rsidRDefault="00FE053A" w:rsidP="00FE053A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0,00тыс.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2024 год – 0,00 тыс. рублей; 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E053A" w:rsidRPr="00FE053A" w:rsidRDefault="00FE053A" w:rsidP="00FE053A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субсидии из краевого бюджета 16140,5 тыс. рублей, в том числе по годам: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3600,00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3172,5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3000,00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3184,00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3184,00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E053A" w:rsidRPr="00FE053A" w:rsidRDefault="00FE053A" w:rsidP="00FE053A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составляет: 163,06 тыс. рублей, в том числе по годам: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36,36тыс.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32,0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30,3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32,2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32,2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FE053A" w:rsidRPr="00FE053A" w:rsidRDefault="00FE053A" w:rsidP="00FE053A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FE053A" w:rsidRPr="00FE053A" w:rsidRDefault="00FE053A" w:rsidP="00FE053A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FE053A" w:rsidRPr="00FE053A" w:rsidRDefault="00FE053A" w:rsidP="00FE053A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FE053A" w:rsidRPr="00FE053A" w:rsidRDefault="00FE053A" w:rsidP="00FE053A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FE053A" w:rsidRPr="00FE053A" w:rsidRDefault="00FE053A" w:rsidP="00FE053A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FE053A" w:rsidRPr="00FE053A" w:rsidRDefault="00FE053A" w:rsidP="00FE053A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FE053A" w:rsidRPr="00FE053A" w:rsidRDefault="00FE053A" w:rsidP="00FE053A">
            <w:pPr>
              <w:ind w:right="12"/>
              <w:jc w:val="both"/>
              <w:outlineLvl w:val="2"/>
              <w:rPr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FE053A" w:rsidRPr="00FE053A" w:rsidRDefault="00FE053A" w:rsidP="00FE053A">
      <w:pPr>
        <w:tabs>
          <w:tab w:val="left" w:pos="7938"/>
        </w:tabs>
        <w:jc w:val="center"/>
      </w:pPr>
      <w:r w:rsidRPr="00FE053A">
        <w:lastRenderedPageBreak/>
        <w:t>_____________________________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</w:p>
    <w:sectPr w:rsidR="005F0271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232F4A"/>
    <w:rsid w:val="00237131"/>
    <w:rsid w:val="00250128"/>
    <w:rsid w:val="00271896"/>
    <w:rsid w:val="00271A0A"/>
    <w:rsid w:val="002B5EC0"/>
    <w:rsid w:val="0034258F"/>
    <w:rsid w:val="00346F79"/>
    <w:rsid w:val="003638E7"/>
    <w:rsid w:val="00371C67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66C2F"/>
    <w:rsid w:val="006709D3"/>
    <w:rsid w:val="006E00C3"/>
    <w:rsid w:val="006E1BD2"/>
    <w:rsid w:val="006E2EE8"/>
    <w:rsid w:val="0070115B"/>
    <w:rsid w:val="007027C2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401F4"/>
    <w:rsid w:val="008921D7"/>
    <w:rsid w:val="008A32D4"/>
    <w:rsid w:val="008B0EFD"/>
    <w:rsid w:val="009201E0"/>
    <w:rsid w:val="009B0C54"/>
    <w:rsid w:val="009E3AA4"/>
    <w:rsid w:val="009E62EF"/>
    <w:rsid w:val="00A655AB"/>
    <w:rsid w:val="00A822DB"/>
    <w:rsid w:val="00A92069"/>
    <w:rsid w:val="00AA6AB1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63955"/>
    <w:rsid w:val="00C8253A"/>
    <w:rsid w:val="00CC0AB8"/>
    <w:rsid w:val="00CC52C6"/>
    <w:rsid w:val="00CC53F8"/>
    <w:rsid w:val="00CD174B"/>
    <w:rsid w:val="00CE6D72"/>
    <w:rsid w:val="00D568E7"/>
    <w:rsid w:val="00D811E8"/>
    <w:rsid w:val="00D82240"/>
    <w:rsid w:val="00DB40D2"/>
    <w:rsid w:val="00DC266E"/>
    <w:rsid w:val="00DE38C8"/>
    <w:rsid w:val="00EC396B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AB4C-614F-47F0-A5A5-BD5B4F62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7847</Words>
  <Characters>44730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5</cp:revision>
  <cp:lastPrinted>2020-12-23T04:43:00Z</cp:lastPrinted>
  <dcterms:created xsi:type="dcterms:W3CDTF">2020-12-23T04:33:00Z</dcterms:created>
  <dcterms:modified xsi:type="dcterms:W3CDTF">2021-06-21T04:56:00Z</dcterms:modified>
</cp:coreProperties>
</file>