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АДМИНИСТРАЦИЯ 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нОВИЦКОГО СЕЛЬСКОГО ПОСЕЛЕНИЯ 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ПАРТИЗАНСКОГО МУНИЦИПАЛЬНОГО РАЙОНА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ПРИМОРСКОГО КРАЯ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65A" w:rsidRPr="00E970D1" w:rsidRDefault="0037165A" w:rsidP="0037165A">
      <w:pPr>
        <w:pStyle w:val="3"/>
        <w:rPr>
          <w:szCs w:val="26"/>
        </w:rPr>
      </w:pPr>
      <w:r w:rsidRPr="00E970D1">
        <w:rPr>
          <w:szCs w:val="26"/>
        </w:rPr>
        <w:t>РАСПОРЯЖЕНИЕ</w:t>
      </w:r>
    </w:p>
    <w:p w:rsidR="0037165A" w:rsidRPr="00E970D1" w:rsidRDefault="0037165A" w:rsidP="003716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7165A" w:rsidRPr="00DF2FAE" w:rsidRDefault="00361531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D36B9">
        <w:rPr>
          <w:rFonts w:ascii="Times New Roman" w:hAnsi="Times New Roman" w:cs="Times New Roman"/>
          <w:sz w:val="26"/>
          <w:szCs w:val="26"/>
        </w:rPr>
        <w:t>4</w:t>
      </w:r>
      <w:r w:rsidR="00F54281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DF0ACD" w:rsidRPr="00DF2FAE">
        <w:rPr>
          <w:rFonts w:ascii="Times New Roman" w:hAnsi="Times New Roman" w:cs="Times New Roman"/>
          <w:sz w:val="26"/>
          <w:szCs w:val="26"/>
        </w:rPr>
        <w:t xml:space="preserve">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2012 г.                    </w:t>
      </w:r>
      <w:r w:rsidR="005708BB" w:rsidRPr="00DF2FAE">
        <w:rPr>
          <w:rFonts w:ascii="Times New Roman" w:hAnsi="Times New Roman" w:cs="Times New Roman"/>
          <w:sz w:val="26"/>
          <w:szCs w:val="26"/>
        </w:rPr>
        <w:t xml:space="preserve">    </w:t>
      </w:r>
      <w:r w:rsidR="00DE7B56">
        <w:rPr>
          <w:rFonts w:ascii="Times New Roman" w:hAnsi="Times New Roman" w:cs="Times New Roman"/>
          <w:sz w:val="26"/>
          <w:szCs w:val="26"/>
        </w:rPr>
        <w:t xml:space="preserve">    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   село Новицкое                                         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 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CD36B9">
        <w:rPr>
          <w:rFonts w:ascii="Times New Roman" w:hAnsi="Times New Roman" w:cs="Times New Roman"/>
          <w:sz w:val="26"/>
          <w:szCs w:val="26"/>
        </w:rPr>
        <w:t>2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</w:t>
      </w:r>
      <w:r w:rsidR="00F304EE" w:rsidRPr="00DF2FAE">
        <w:rPr>
          <w:rFonts w:ascii="Times New Roman" w:hAnsi="Times New Roman" w:cs="Times New Roman"/>
          <w:sz w:val="26"/>
          <w:szCs w:val="26"/>
        </w:rPr>
        <w:t>-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7165A" w:rsidRPr="00DF2FAE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</w:p>
    <w:p w:rsidR="0037165A" w:rsidRDefault="0037165A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CB2" w:rsidRPr="002D0CD5" w:rsidRDefault="0037165A" w:rsidP="00372AD1">
      <w:pPr>
        <w:pStyle w:val="23"/>
        <w:widowControl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</w:pPr>
      <w:proofErr w:type="gramStart"/>
      <w:r w:rsidRPr="00D03CB2">
        <w:rPr>
          <w:rFonts w:ascii="Times New Roman" w:hAnsi="Times New Roman" w:cs="Times New Roman"/>
          <w:b/>
          <w:sz w:val="26"/>
          <w:szCs w:val="26"/>
        </w:rPr>
        <w:t xml:space="preserve">О размещении муниципального заказа </w:t>
      </w:r>
      <w:r w:rsidR="00B469B3" w:rsidRPr="00D03CB2">
        <w:rPr>
          <w:rFonts w:ascii="Times New Roman" w:hAnsi="Times New Roman" w:cs="Times New Roman"/>
          <w:b/>
          <w:sz w:val="26"/>
          <w:szCs w:val="26"/>
        </w:rPr>
        <w:t xml:space="preserve">путем </w:t>
      </w:r>
      <w:r w:rsidR="00F40492" w:rsidRPr="00D03CB2">
        <w:rPr>
          <w:rFonts w:ascii="Times New Roman" w:hAnsi="Times New Roman" w:cs="Times New Roman"/>
          <w:b/>
          <w:sz w:val="26"/>
          <w:szCs w:val="26"/>
        </w:rPr>
        <w:t xml:space="preserve">проведения электронного аукциона на выполнение работ по </w:t>
      </w:r>
      <w:r w:rsidR="00361531" w:rsidRPr="002D0CD5">
        <w:rPr>
          <w:rFonts w:ascii="Times New Roman" w:hAnsi="Times New Roman" w:cs="Times New Roman"/>
          <w:b/>
          <w:sz w:val="26"/>
          <w:szCs w:val="26"/>
        </w:rPr>
        <w:t>«</w:t>
      </w:r>
      <w:r w:rsidR="00670D80" w:rsidRPr="0067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Капитальному ремонту тепловых сетей от ТК ул. Стрельникова до здания № 14А ул. Лазо – подземный участок, протяженность 140 метров 100 мм, от здания № 18А ул. Лазо до МБДОУ детский сад «Росинка» - надземный участок, протяженность 114 метров, диаметр 50 мм в с. Новицкое</w:t>
      </w:r>
      <w:r w:rsidR="00361531" w:rsidRPr="00827616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37165A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7165A" w:rsidRPr="00242F3A" w:rsidRDefault="0037165A" w:rsidP="0042186E">
      <w:pPr>
        <w:pStyle w:val="3"/>
        <w:ind w:firstLine="709"/>
        <w:jc w:val="both"/>
        <w:rPr>
          <w:b w:val="0"/>
          <w:szCs w:val="26"/>
        </w:rPr>
      </w:pPr>
      <w:proofErr w:type="gramStart"/>
      <w:r w:rsidRPr="00242F3A">
        <w:rPr>
          <w:b w:val="0"/>
          <w:color w:val="000000"/>
          <w:szCs w:val="26"/>
        </w:rPr>
        <w:t>В соответствии с Федеральным законом от 21 июля 2005 года № 94 – ФЗ                     «О размещении заказов на поставки товаров, выполнение работ, оказание услуг для государственных и муниципальных нужд», руководствуясь решени</w:t>
      </w:r>
      <w:r w:rsidR="00372AD1">
        <w:rPr>
          <w:b w:val="0"/>
          <w:color w:val="000000"/>
          <w:szCs w:val="26"/>
        </w:rPr>
        <w:t>ем</w:t>
      </w:r>
      <w:r w:rsidRPr="00242F3A">
        <w:rPr>
          <w:b w:val="0"/>
          <w:color w:val="000000"/>
          <w:szCs w:val="26"/>
        </w:rPr>
        <w:t xml:space="preserve"> Муниципального комитета</w:t>
      </w:r>
      <w:r w:rsidR="00F11684" w:rsidRPr="00242F3A">
        <w:rPr>
          <w:b w:val="0"/>
          <w:spacing w:val="-12"/>
          <w:szCs w:val="26"/>
        </w:rPr>
        <w:t xml:space="preserve"> Новицкого сельского поселения</w:t>
      </w:r>
      <w:r w:rsidRPr="00242F3A">
        <w:rPr>
          <w:b w:val="0"/>
          <w:spacing w:val="-12"/>
          <w:szCs w:val="26"/>
        </w:rPr>
        <w:t xml:space="preserve"> Партизанского  муниципального  района от 2</w:t>
      </w:r>
      <w:r w:rsidR="00242F3A">
        <w:rPr>
          <w:b w:val="0"/>
          <w:spacing w:val="-12"/>
          <w:szCs w:val="26"/>
        </w:rPr>
        <w:t xml:space="preserve">6.12.2008 </w:t>
      </w:r>
      <w:r w:rsidRPr="00242F3A">
        <w:rPr>
          <w:b w:val="0"/>
          <w:spacing w:val="-12"/>
          <w:szCs w:val="26"/>
        </w:rPr>
        <w:t>№ 47 «Об утверждении  Порядка формирования, размещения, исполнения и контроля над  исполнением муниципального заказа  на поставки товаро</w:t>
      </w:r>
      <w:r w:rsidR="00937198">
        <w:rPr>
          <w:b w:val="0"/>
          <w:spacing w:val="-12"/>
          <w:szCs w:val="26"/>
        </w:rPr>
        <w:t>в, выполнения  работ,  оказания</w:t>
      </w:r>
      <w:r w:rsidRPr="00242F3A">
        <w:rPr>
          <w:b w:val="0"/>
          <w:spacing w:val="-12"/>
          <w:szCs w:val="26"/>
        </w:rPr>
        <w:t xml:space="preserve"> услуг для</w:t>
      </w:r>
      <w:proofErr w:type="gramEnd"/>
      <w:r w:rsidRPr="00242F3A">
        <w:rPr>
          <w:b w:val="0"/>
          <w:spacing w:val="-12"/>
          <w:szCs w:val="26"/>
        </w:rPr>
        <w:t xml:space="preserve"> муниципальных нужд Новицк</w:t>
      </w:r>
      <w:r w:rsidR="00937198">
        <w:rPr>
          <w:b w:val="0"/>
          <w:spacing w:val="-12"/>
          <w:szCs w:val="26"/>
        </w:rPr>
        <w:t>ого</w:t>
      </w:r>
      <w:r w:rsidRPr="00242F3A">
        <w:rPr>
          <w:b w:val="0"/>
          <w:spacing w:val="-12"/>
          <w:szCs w:val="26"/>
        </w:rPr>
        <w:t xml:space="preserve"> сельского поселения Партизанско</w:t>
      </w:r>
      <w:r w:rsidR="00F11684" w:rsidRPr="00242F3A">
        <w:rPr>
          <w:b w:val="0"/>
          <w:spacing w:val="-12"/>
          <w:szCs w:val="26"/>
        </w:rPr>
        <w:t>го муниципального</w:t>
      </w:r>
      <w:r w:rsidRPr="00242F3A">
        <w:rPr>
          <w:b w:val="0"/>
          <w:spacing w:val="-12"/>
          <w:szCs w:val="26"/>
        </w:rPr>
        <w:t xml:space="preserve"> района»,</w:t>
      </w:r>
      <w:r w:rsidR="00D1754D" w:rsidRPr="00242F3A">
        <w:rPr>
          <w:b w:val="0"/>
          <w:spacing w:val="-12"/>
          <w:szCs w:val="26"/>
        </w:rPr>
        <w:t xml:space="preserve"> </w:t>
      </w:r>
      <w:r w:rsidR="00242F3A" w:rsidRPr="00242F3A">
        <w:rPr>
          <w:b w:val="0"/>
          <w:spacing w:val="-12"/>
          <w:szCs w:val="26"/>
        </w:rPr>
        <w:t xml:space="preserve">решением Муниципального комитета </w:t>
      </w:r>
      <w:r w:rsidR="00937198" w:rsidRPr="00242F3A">
        <w:rPr>
          <w:b w:val="0"/>
          <w:spacing w:val="-12"/>
          <w:szCs w:val="26"/>
        </w:rPr>
        <w:t xml:space="preserve">Новицкого сельского поселения Партизанского  муниципального  района </w:t>
      </w:r>
      <w:r w:rsidR="00242F3A" w:rsidRPr="00242F3A">
        <w:rPr>
          <w:b w:val="0"/>
          <w:spacing w:val="-12"/>
          <w:szCs w:val="26"/>
        </w:rPr>
        <w:t xml:space="preserve">от 08.12.2011 № 67 «О бюджете Новицкого сельского поселения Партизанского муниципального района Приморского края на 2012 год», </w:t>
      </w:r>
      <w:r w:rsidR="00F40492">
        <w:rPr>
          <w:b w:val="0"/>
          <w:spacing w:val="-12"/>
          <w:szCs w:val="26"/>
        </w:rPr>
        <w:t>на о</w:t>
      </w:r>
      <w:r w:rsidR="00F40492" w:rsidRPr="00933F36">
        <w:rPr>
          <w:b w:val="0"/>
          <w:spacing w:val="-12"/>
          <w:szCs w:val="26"/>
        </w:rPr>
        <w:t>сновании</w:t>
      </w:r>
      <w:r w:rsidR="00F40492">
        <w:rPr>
          <w:b w:val="0"/>
          <w:spacing w:val="-12"/>
          <w:szCs w:val="26"/>
        </w:rPr>
        <w:t xml:space="preserve"> </w:t>
      </w:r>
      <w:r w:rsidR="00A713D9">
        <w:rPr>
          <w:b w:val="0"/>
          <w:spacing w:val="-12"/>
          <w:szCs w:val="26"/>
        </w:rPr>
        <w:t>Постановления Администрации Партизанского муниципального района Приморс</w:t>
      </w:r>
      <w:r w:rsidR="00372AD1">
        <w:rPr>
          <w:b w:val="0"/>
          <w:spacing w:val="-12"/>
          <w:szCs w:val="26"/>
        </w:rPr>
        <w:t>кого края № 392 от 23.04.2012 г</w:t>
      </w:r>
      <w:r w:rsidR="00A713D9">
        <w:rPr>
          <w:b w:val="0"/>
          <w:spacing w:val="-12"/>
          <w:szCs w:val="26"/>
        </w:rPr>
        <w:t xml:space="preserve"> «</w:t>
      </w:r>
      <w:proofErr w:type="gramStart"/>
      <w:r w:rsidR="00A713D9">
        <w:rPr>
          <w:b w:val="0"/>
          <w:spacing w:val="-12"/>
          <w:szCs w:val="26"/>
        </w:rPr>
        <w:t>О</w:t>
      </w:r>
      <w:proofErr w:type="gramEnd"/>
      <w:r w:rsidR="00A713D9">
        <w:rPr>
          <w:b w:val="0"/>
          <w:spacing w:val="-12"/>
          <w:szCs w:val="26"/>
        </w:rPr>
        <w:t xml:space="preserve"> </w:t>
      </w:r>
      <w:r w:rsidR="0042186E">
        <w:rPr>
          <w:b w:val="0"/>
          <w:spacing w:val="-12"/>
          <w:szCs w:val="26"/>
        </w:rPr>
        <w:t xml:space="preserve">утверждении </w:t>
      </w:r>
      <w:r w:rsidR="00933F36">
        <w:rPr>
          <w:b w:val="0"/>
          <w:spacing w:val="-12"/>
          <w:szCs w:val="26"/>
        </w:rPr>
        <w:t xml:space="preserve">муниципальной целевой программы «Проведение мероприятий по ремонту объектов жилищно-коммунального назначения, социально-культурного назначения, </w:t>
      </w:r>
      <w:proofErr w:type="gramStart"/>
      <w:r w:rsidR="00933F36">
        <w:rPr>
          <w:b w:val="0"/>
          <w:spacing w:val="-12"/>
          <w:szCs w:val="26"/>
        </w:rPr>
        <w:t xml:space="preserve">дорог местного значения, проектным работам, приобретение техники в Партизанском муниципальном районе на </w:t>
      </w:r>
      <w:r w:rsidR="00A713D9">
        <w:rPr>
          <w:b w:val="0"/>
          <w:spacing w:val="-12"/>
          <w:szCs w:val="26"/>
        </w:rPr>
        <w:t>2012 год»</w:t>
      </w:r>
      <w:r w:rsidR="00372AD1">
        <w:rPr>
          <w:b w:val="0"/>
          <w:spacing w:val="-12"/>
          <w:szCs w:val="26"/>
        </w:rPr>
        <w:t xml:space="preserve"> </w:t>
      </w:r>
      <w:r w:rsidRPr="00242F3A">
        <w:rPr>
          <w:b w:val="0"/>
          <w:color w:val="000000"/>
          <w:szCs w:val="26"/>
        </w:rPr>
        <w:t>в целях обеспечения</w:t>
      </w:r>
      <w:r w:rsidRPr="00E970D1">
        <w:rPr>
          <w:color w:val="000000"/>
          <w:szCs w:val="26"/>
        </w:rPr>
        <w:t xml:space="preserve"> </w:t>
      </w:r>
      <w:r w:rsidRPr="00242F3A">
        <w:rPr>
          <w:b w:val="0"/>
          <w:color w:val="000000"/>
          <w:szCs w:val="26"/>
        </w:rPr>
        <w:t>эффективного использования средств бюджета Новицкого сельского поселения,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местного самоуправления в сфере размещения заказов, обеспечения гласности и прозрачности размещения заказов, предотвращения коррупции и</w:t>
      </w:r>
      <w:proofErr w:type="gramEnd"/>
      <w:r w:rsidRPr="00242F3A">
        <w:rPr>
          <w:b w:val="0"/>
          <w:color w:val="000000"/>
          <w:szCs w:val="26"/>
        </w:rPr>
        <w:t xml:space="preserve"> других злоупотреблений в сфере размещения заказов для муниципальных нужд</w:t>
      </w:r>
    </w:p>
    <w:p w:rsidR="00F40492" w:rsidRPr="00E970D1" w:rsidRDefault="00F40492" w:rsidP="00943F4F">
      <w:pPr>
        <w:tabs>
          <w:tab w:val="left" w:pos="4140"/>
        </w:tabs>
        <w:spacing w:after="0" w:line="360" w:lineRule="auto"/>
        <w:ind w:firstLine="539"/>
        <w:jc w:val="both"/>
        <w:rPr>
          <w:rFonts w:ascii="Times New Roman" w:hAnsi="Times New Roman" w:cs="Times New Roman"/>
          <w:spacing w:val="-12"/>
          <w:sz w:val="26"/>
          <w:szCs w:val="26"/>
        </w:rPr>
      </w:pPr>
    </w:p>
    <w:p w:rsidR="0037165A" w:rsidRPr="00372AD1" w:rsidRDefault="00D03CB2" w:rsidP="00D03CB2">
      <w:pPr>
        <w:pStyle w:val="23"/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="0037165A" w:rsidRPr="00D03CB2">
        <w:rPr>
          <w:rFonts w:ascii="Times New Roman" w:hAnsi="Times New Roman" w:cs="Times New Roman"/>
          <w:color w:val="000000"/>
          <w:sz w:val="26"/>
          <w:szCs w:val="26"/>
        </w:rPr>
        <w:t xml:space="preserve">Условия размещения муниципального заказа </w:t>
      </w:r>
      <w:r w:rsidR="00F40492" w:rsidRPr="00D03CB2">
        <w:rPr>
          <w:rFonts w:ascii="Times New Roman" w:hAnsi="Times New Roman" w:cs="Times New Roman"/>
          <w:color w:val="000000"/>
          <w:sz w:val="26"/>
          <w:szCs w:val="26"/>
        </w:rPr>
        <w:t xml:space="preserve">путем </w:t>
      </w:r>
      <w:r w:rsidR="00F40492" w:rsidRPr="00D03CB2">
        <w:rPr>
          <w:rFonts w:ascii="Times New Roman" w:hAnsi="Times New Roman" w:cs="Times New Roman"/>
          <w:sz w:val="26"/>
          <w:szCs w:val="26"/>
        </w:rPr>
        <w:t xml:space="preserve">проведения электронного аукциона на выполнение работ по </w:t>
      </w:r>
      <w:r w:rsidRPr="00670D80">
        <w:rPr>
          <w:rFonts w:ascii="Times New Roman" w:hAnsi="Times New Roman" w:cs="Times New Roman"/>
          <w:sz w:val="26"/>
          <w:szCs w:val="26"/>
        </w:rPr>
        <w:t>«</w:t>
      </w:r>
      <w:r w:rsidR="00670D80" w:rsidRPr="00670D80">
        <w:rPr>
          <w:rFonts w:ascii="Times New Roman" w:hAnsi="Times New Roman" w:cs="Times New Roman"/>
          <w:color w:val="000000" w:themeColor="text1"/>
          <w:sz w:val="26"/>
          <w:szCs w:val="26"/>
        </w:rPr>
        <w:t>Капитальному ремонту тепловых сетей от ТК ул. Стрельникова до здания № 14А ул. Лазо – подземный участок, протяженность 140 метров 100 мм, от здания № 18А ул. Лазо до МБДОУ детский сад «Росинка» - надземный участок, протяженность 114 метров, диаметр 50 мм в с. Новицкое</w:t>
      </w:r>
      <w:r w:rsidRPr="00670D80">
        <w:rPr>
          <w:rFonts w:ascii="Times New Roman" w:hAnsi="Times New Roman" w:cs="Times New Roman"/>
          <w:sz w:val="26"/>
          <w:szCs w:val="26"/>
        </w:rPr>
        <w:t>»</w:t>
      </w:r>
      <w:r w:rsidRPr="00372AD1">
        <w:rPr>
          <w:rFonts w:ascii="Times New Roman" w:hAnsi="Times New Roman" w:cs="Times New Roman"/>
          <w:sz w:val="26"/>
          <w:szCs w:val="26"/>
        </w:rPr>
        <w:t xml:space="preserve"> </w:t>
      </w:r>
      <w:r w:rsidR="0037165A" w:rsidRPr="00372AD1">
        <w:rPr>
          <w:rFonts w:ascii="Times New Roman" w:hAnsi="Times New Roman" w:cs="Times New Roman"/>
          <w:sz w:val="26"/>
          <w:szCs w:val="26"/>
        </w:rPr>
        <w:t>(прилагаются).</w:t>
      </w:r>
      <w:proofErr w:type="gramEnd"/>
    </w:p>
    <w:p w:rsidR="0037165A" w:rsidRPr="00E970D1" w:rsidRDefault="00124DFB" w:rsidP="00E8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F40492">
        <w:rPr>
          <w:rFonts w:ascii="Times New Roman" w:hAnsi="Times New Roman" w:cs="Times New Roman"/>
          <w:color w:val="000000"/>
          <w:sz w:val="26"/>
          <w:szCs w:val="26"/>
        </w:rPr>
        <w:t>Заместителю администрации</w:t>
      </w:r>
      <w:r w:rsidR="00ED00FC">
        <w:rPr>
          <w:rFonts w:ascii="Times New Roman" w:hAnsi="Times New Roman" w:cs="Times New Roman"/>
          <w:color w:val="000000"/>
          <w:sz w:val="26"/>
          <w:szCs w:val="26"/>
        </w:rPr>
        <w:t xml:space="preserve"> Новицкого сельского поселения 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ED00FC">
        <w:rPr>
          <w:rFonts w:ascii="Times New Roman" w:hAnsi="Times New Roman" w:cs="Times New Roman"/>
          <w:color w:val="000000"/>
          <w:sz w:val="26"/>
          <w:szCs w:val="26"/>
        </w:rPr>
        <w:t>Кодину</w:t>
      </w:r>
      <w:proofErr w:type="spellEnd"/>
      <w:r w:rsidR="00ED00FC">
        <w:rPr>
          <w:rFonts w:ascii="Times New Roman" w:hAnsi="Times New Roman" w:cs="Times New Roman"/>
          <w:color w:val="000000"/>
          <w:sz w:val="26"/>
          <w:szCs w:val="26"/>
        </w:rPr>
        <w:t xml:space="preserve"> Н.И.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) организовать и провести процедуру размещения заказа, в форме </w:t>
      </w:r>
      <w:r w:rsidR="00F40492" w:rsidRPr="00F40492">
        <w:rPr>
          <w:rFonts w:ascii="Times New Roman" w:hAnsi="Times New Roman" w:cs="Times New Roman"/>
          <w:sz w:val="26"/>
          <w:szCs w:val="26"/>
        </w:rPr>
        <w:t xml:space="preserve">электронного </w:t>
      </w:r>
      <w:proofErr w:type="gramStart"/>
      <w:r w:rsidR="00F40492" w:rsidRPr="00F40492">
        <w:rPr>
          <w:rFonts w:ascii="Times New Roman" w:hAnsi="Times New Roman" w:cs="Times New Roman"/>
          <w:sz w:val="26"/>
          <w:szCs w:val="26"/>
        </w:rPr>
        <w:lastRenderedPageBreak/>
        <w:t xml:space="preserve">аукциона на выполнение работ по </w:t>
      </w:r>
      <w:r w:rsidR="00D03CB2" w:rsidRPr="00D03CB2">
        <w:rPr>
          <w:rFonts w:ascii="Times New Roman" w:hAnsi="Times New Roman" w:cs="Times New Roman"/>
          <w:sz w:val="26"/>
          <w:szCs w:val="26"/>
        </w:rPr>
        <w:t>«</w:t>
      </w:r>
      <w:r w:rsidR="00670D80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670D80" w:rsidRPr="00670D80">
        <w:rPr>
          <w:rFonts w:ascii="Times New Roman" w:hAnsi="Times New Roman" w:cs="Times New Roman"/>
          <w:color w:val="000000" w:themeColor="text1"/>
          <w:sz w:val="26"/>
          <w:szCs w:val="26"/>
        </w:rPr>
        <w:t>апитальному ремонту тепловых сетей от ТК ул. Стрельникова до здания № 14А ул. Лазо – подземный участок, протяженность 140 метров 100 мм, от здания № 18А ул. Лазо до МБДОУ детский сад «Росинка» - надземный участок, протяженность 114 метров, диаметр 50 мм в с. Новицкое</w:t>
      </w:r>
      <w:r w:rsidR="00D03CB2">
        <w:rPr>
          <w:rFonts w:ascii="Times New Roman" w:hAnsi="Times New Roman" w:cs="Times New Roman"/>
          <w:sz w:val="26"/>
          <w:szCs w:val="26"/>
        </w:rPr>
        <w:t>»</w:t>
      </w:r>
      <w:r w:rsidR="0037165A" w:rsidRPr="00E970D1">
        <w:rPr>
          <w:rFonts w:ascii="Times New Roman" w:hAnsi="Times New Roman" w:cs="Times New Roman"/>
          <w:sz w:val="26"/>
          <w:szCs w:val="26"/>
        </w:rPr>
        <w:t>,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требованиями действующего законодательства и Условиями, утвержденными настоящим распоряжением. </w:t>
      </w:r>
      <w:proofErr w:type="gramEnd"/>
    </w:p>
    <w:p w:rsidR="0037165A" w:rsidRPr="00E970D1" w:rsidRDefault="0037165A" w:rsidP="00E8492E">
      <w:pPr>
        <w:pStyle w:val="a3"/>
        <w:tabs>
          <w:tab w:val="left" w:pos="709"/>
        </w:tabs>
        <w:spacing w:after="0" w:line="240" w:lineRule="auto"/>
        <w:jc w:val="both"/>
        <w:rPr>
          <w:b w:val="0"/>
          <w:color w:val="FF0000"/>
          <w:sz w:val="26"/>
          <w:szCs w:val="26"/>
        </w:rPr>
      </w:pPr>
      <w:r w:rsidRPr="00E970D1">
        <w:rPr>
          <w:b w:val="0"/>
          <w:color w:val="000000"/>
          <w:sz w:val="26"/>
          <w:szCs w:val="26"/>
        </w:rPr>
        <w:t xml:space="preserve">        </w:t>
      </w:r>
      <w:r w:rsidR="00943F4F">
        <w:rPr>
          <w:b w:val="0"/>
          <w:color w:val="000000"/>
          <w:sz w:val="26"/>
          <w:szCs w:val="26"/>
        </w:rPr>
        <w:tab/>
      </w:r>
      <w:r w:rsidRPr="00E970D1">
        <w:rPr>
          <w:b w:val="0"/>
          <w:color w:val="000000"/>
          <w:sz w:val="26"/>
          <w:szCs w:val="26"/>
        </w:rPr>
        <w:t xml:space="preserve">3. </w:t>
      </w:r>
      <w:r w:rsidRPr="00E970D1">
        <w:rPr>
          <w:b w:val="0"/>
          <w:color w:val="000000"/>
          <w:spacing w:val="-6"/>
          <w:sz w:val="26"/>
          <w:szCs w:val="26"/>
        </w:rPr>
        <w:t xml:space="preserve">Единой </w:t>
      </w:r>
      <w:r>
        <w:rPr>
          <w:b w:val="0"/>
          <w:color w:val="000000"/>
          <w:spacing w:val="-6"/>
          <w:sz w:val="26"/>
          <w:szCs w:val="26"/>
        </w:rPr>
        <w:t>комиссии по размещению  заказов</w:t>
      </w:r>
      <w:r w:rsidRPr="00E970D1">
        <w:rPr>
          <w:b w:val="0"/>
          <w:color w:val="000000"/>
          <w:spacing w:val="-6"/>
          <w:sz w:val="26"/>
          <w:szCs w:val="26"/>
        </w:rPr>
        <w:t xml:space="preserve"> </w:t>
      </w:r>
      <w:r>
        <w:rPr>
          <w:b w:val="0"/>
          <w:color w:val="000000"/>
          <w:spacing w:val="-6"/>
          <w:sz w:val="26"/>
          <w:szCs w:val="26"/>
        </w:rPr>
        <w:t>на поставки товаров, выполнения работ, оказание услуг</w:t>
      </w:r>
      <w:r w:rsidRPr="00E970D1">
        <w:rPr>
          <w:b w:val="0"/>
          <w:color w:val="000000"/>
          <w:spacing w:val="-6"/>
          <w:sz w:val="26"/>
          <w:szCs w:val="26"/>
        </w:rPr>
        <w:t xml:space="preserve"> для нужд Новицкого сельского поселения Партизанского муниципального района осуществлять работу в </w:t>
      </w:r>
      <w:r>
        <w:rPr>
          <w:b w:val="0"/>
          <w:color w:val="000000"/>
          <w:spacing w:val="-6"/>
          <w:sz w:val="26"/>
          <w:szCs w:val="26"/>
        </w:rPr>
        <w:t xml:space="preserve">соответствии </w:t>
      </w:r>
      <w:r w:rsidR="00F854AE">
        <w:rPr>
          <w:b w:val="0"/>
          <w:color w:val="000000"/>
          <w:spacing w:val="-6"/>
          <w:sz w:val="26"/>
          <w:szCs w:val="26"/>
        </w:rPr>
        <w:t>п</w:t>
      </w:r>
      <w:r>
        <w:rPr>
          <w:b w:val="0"/>
          <w:color w:val="000000"/>
          <w:spacing w:val="-6"/>
          <w:sz w:val="26"/>
          <w:szCs w:val="26"/>
        </w:rPr>
        <w:t xml:space="preserve">остановления </w:t>
      </w:r>
      <w:proofErr w:type="gramStart"/>
      <w:r>
        <w:rPr>
          <w:b w:val="0"/>
          <w:color w:val="000000"/>
          <w:spacing w:val="-6"/>
          <w:sz w:val="26"/>
          <w:szCs w:val="26"/>
        </w:rPr>
        <w:t xml:space="preserve">администрации Новицкого сельского поселения Партизанского муниципального района Приморского края от 15 декабря 2010 года № 132 «О внесении изменений в постановление администрации Новицкого сельского поселения Партизанского муниципального района Приморского края от 22.12.2008 г. № 56 «Об утверждении Положения и состава единой комиссии по размещению заказов на поставки товаров, выполнения работ, оказание услуг для нужд Новицкого сельского поселения Партизанского муниципального района». </w:t>
      </w:r>
      <w:proofErr w:type="gramEnd"/>
    </w:p>
    <w:p w:rsidR="0037165A" w:rsidRPr="00E970D1" w:rsidRDefault="0037165A" w:rsidP="00E849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</w:t>
      </w:r>
      <w:r w:rsidR="00943F4F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E970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 </w:t>
      </w:r>
      <w:proofErr w:type="gramStart"/>
      <w:r w:rsidRPr="00E970D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</w:t>
      </w:r>
      <w:r w:rsidRPr="00E970D1">
        <w:rPr>
          <w:rFonts w:ascii="Times New Roman" w:hAnsi="Times New Roman" w:cs="Times New Roman"/>
          <w:sz w:val="26"/>
          <w:szCs w:val="26"/>
        </w:rPr>
        <w:t xml:space="preserve"> настоящего распоряжения оставляю за собой. </w:t>
      </w:r>
    </w:p>
    <w:p w:rsidR="0037165A" w:rsidRPr="00E970D1" w:rsidRDefault="0037165A" w:rsidP="00E8492E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65A" w:rsidRDefault="0037165A" w:rsidP="00E84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CD5" w:rsidRDefault="002D0CD5" w:rsidP="00E84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CD5" w:rsidRPr="00E970D1" w:rsidRDefault="002D0CD5" w:rsidP="00E84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65A" w:rsidRPr="00E970D1" w:rsidRDefault="00F40492" w:rsidP="00E849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7165A" w:rsidRPr="00E970D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7165A" w:rsidRPr="00E970D1">
        <w:rPr>
          <w:rFonts w:ascii="Times New Roman" w:hAnsi="Times New Roman" w:cs="Times New Roman"/>
          <w:sz w:val="26"/>
          <w:szCs w:val="26"/>
        </w:rPr>
        <w:t xml:space="preserve"> Новицкого</w:t>
      </w:r>
    </w:p>
    <w:p w:rsidR="0037165A" w:rsidRPr="00E970D1" w:rsidRDefault="0037165A" w:rsidP="00E849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</w:t>
      </w:r>
      <w:r w:rsidR="00ED00FC">
        <w:rPr>
          <w:rFonts w:ascii="Times New Roman" w:hAnsi="Times New Roman" w:cs="Times New Roman"/>
          <w:sz w:val="26"/>
          <w:szCs w:val="26"/>
        </w:rPr>
        <w:t xml:space="preserve">       </w:t>
      </w:r>
      <w:r w:rsidRPr="00E970D1">
        <w:rPr>
          <w:rFonts w:ascii="Times New Roman" w:hAnsi="Times New Roman" w:cs="Times New Roman"/>
          <w:sz w:val="26"/>
          <w:szCs w:val="26"/>
        </w:rPr>
        <w:t xml:space="preserve">       </w:t>
      </w:r>
      <w:r w:rsidR="00F40492">
        <w:rPr>
          <w:rFonts w:ascii="Times New Roman" w:hAnsi="Times New Roman" w:cs="Times New Roman"/>
          <w:sz w:val="26"/>
          <w:szCs w:val="26"/>
        </w:rPr>
        <w:t>А.В. Зражевский</w:t>
      </w:r>
    </w:p>
    <w:p w:rsidR="00377DDE" w:rsidRDefault="00377DDE"/>
    <w:p w:rsidR="0037165A" w:rsidRDefault="0037165A"/>
    <w:p w:rsidR="0037165A" w:rsidRDefault="0037165A"/>
    <w:p w:rsidR="0037165A" w:rsidRDefault="0037165A"/>
    <w:p w:rsidR="0042186E" w:rsidRDefault="0042186E"/>
    <w:p w:rsidR="0042186E" w:rsidRDefault="0042186E"/>
    <w:p w:rsidR="0042186E" w:rsidRDefault="0042186E"/>
    <w:p w:rsidR="0042186E" w:rsidRDefault="0042186E"/>
    <w:p w:rsidR="0042186E" w:rsidRDefault="0042186E"/>
    <w:p w:rsidR="00E8492E" w:rsidRDefault="00E8492E"/>
    <w:p w:rsidR="00E8492E" w:rsidRDefault="00E8492E"/>
    <w:p w:rsidR="00E8492E" w:rsidRDefault="00E8492E"/>
    <w:p w:rsidR="00E8492E" w:rsidRDefault="00E8492E"/>
    <w:p w:rsidR="00E8492E" w:rsidRDefault="00E8492E"/>
    <w:p w:rsidR="00E8492E" w:rsidRDefault="00E8492E"/>
    <w:p w:rsidR="0037165A" w:rsidRPr="00416E3E" w:rsidRDefault="003C5C64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4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УТВЕРЖДЕНЫ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Новицкого сельского поселения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37165A" w:rsidRPr="00DF2FA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08BB" w:rsidRPr="00DF2FAE">
        <w:rPr>
          <w:rFonts w:ascii="Times New Roman" w:hAnsi="Times New Roman" w:cs="Times New Roman"/>
          <w:sz w:val="24"/>
          <w:szCs w:val="24"/>
        </w:rPr>
        <w:t xml:space="preserve">от </w:t>
      </w:r>
      <w:r w:rsidR="00361531">
        <w:rPr>
          <w:rFonts w:ascii="Times New Roman" w:hAnsi="Times New Roman" w:cs="Times New Roman"/>
          <w:sz w:val="24"/>
          <w:szCs w:val="24"/>
        </w:rPr>
        <w:t>2</w:t>
      </w:r>
      <w:r w:rsidR="00670D80">
        <w:rPr>
          <w:rFonts w:ascii="Times New Roman" w:hAnsi="Times New Roman" w:cs="Times New Roman"/>
          <w:sz w:val="24"/>
          <w:szCs w:val="24"/>
        </w:rPr>
        <w:t>4</w:t>
      </w:r>
      <w:r w:rsidR="00F40492">
        <w:rPr>
          <w:rFonts w:ascii="Times New Roman" w:hAnsi="Times New Roman" w:cs="Times New Roman"/>
          <w:sz w:val="24"/>
          <w:szCs w:val="24"/>
        </w:rPr>
        <w:t>.0</w:t>
      </w:r>
      <w:r w:rsidR="00372AD1">
        <w:rPr>
          <w:rFonts w:ascii="Times New Roman" w:hAnsi="Times New Roman" w:cs="Times New Roman"/>
          <w:sz w:val="24"/>
          <w:szCs w:val="24"/>
        </w:rPr>
        <w:t>8</w:t>
      </w:r>
      <w:r w:rsidR="005708BB" w:rsidRPr="00DF2FAE">
        <w:rPr>
          <w:rFonts w:ascii="Times New Roman" w:hAnsi="Times New Roman" w:cs="Times New Roman"/>
          <w:sz w:val="24"/>
          <w:szCs w:val="24"/>
        </w:rPr>
        <w:t xml:space="preserve">.2012 г № </w:t>
      </w:r>
      <w:r w:rsidR="00361531">
        <w:rPr>
          <w:rFonts w:ascii="Times New Roman" w:hAnsi="Times New Roman" w:cs="Times New Roman"/>
          <w:sz w:val="24"/>
          <w:szCs w:val="24"/>
        </w:rPr>
        <w:t>10</w:t>
      </w:r>
      <w:r w:rsidR="00670D80">
        <w:rPr>
          <w:rFonts w:ascii="Times New Roman" w:hAnsi="Times New Roman" w:cs="Times New Roman"/>
          <w:sz w:val="24"/>
          <w:szCs w:val="24"/>
        </w:rPr>
        <w:t>2</w:t>
      </w:r>
      <w:r w:rsidR="0037165A" w:rsidRPr="00DF2FAE">
        <w:rPr>
          <w:rFonts w:ascii="Times New Roman" w:hAnsi="Times New Roman" w:cs="Times New Roman"/>
          <w:sz w:val="24"/>
          <w:szCs w:val="24"/>
        </w:rPr>
        <w:t>-р</w:t>
      </w:r>
    </w:p>
    <w:p w:rsidR="0037165A" w:rsidRPr="00416E3E" w:rsidRDefault="0037165A" w:rsidP="0037165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37165A" w:rsidRPr="003D7CD7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D7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E8492E" w:rsidRPr="002D0CD5" w:rsidRDefault="0037165A" w:rsidP="00F404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65F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размещения муниципального заказа </w:t>
      </w:r>
      <w:r w:rsidRPr="00365F7A">
        <w:rPr>
          <w:rFonts w:ascii="Times New Roman" w:hAnsi="Times New Roman" w:cs="Times New Roman"/>
          <w:b/>
          <w:sz w:val="26"/>
          <w:szCs w:val="26"/>
        </w:rPr>
        <w:t xml:space="preserve">путем </w:t>
      </w:r>
      <w:r w:rsidR="00F40492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F40492" w:rsidRPr="00F40492">
        <w:rPr>
          <w:rFonts w:ascii="Times New Roman" w:hAnsi="Times New Roman" w:cs="Times New Roman"/>
          <w:b/>
          <w:sz w:val="26"/>
          <w:szCs w:val="26"/>
        </w:rPr>
        <w:t xml:space="preserve">электронного аукциона на выполнение работ по </w:t>
      </w:r>
      <w:r w:rsidR="00F40492" w:rsidRPr="00361531">
        <w:rPr>
          <w:rFonts w:ascii="Times New Roman" w:hAnsi="Times New Roman" w:cs="Times New Roman"/>
          <w:b/>
          <w:sz w:val="26"/>
          <w:szCs w:val="26"/>
        </w:rPr>
        <w:t>«</w:t>
      </w:r>
      <w:r w:rsidR="00670D80" w:rsidRPr="0067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Капитальному ремонту тепловых сетей от ТК ул. Стрельникова до здания № 14А ул. Лазо – подземный участок, протяженность 140 метров 100 мм, от здания № 18А ул. Лазо до МБДОУ детский сад «Росинка» - надземный участок, протяженность 114 метров, диаметр 50 мм в с. Новицкое</w:t>
      </w:r>
      <w:r w:rsidR="00372AD1" w:rsidRPr="00361531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7B0607" w:rsidRDefault="007B0607" w:rsidP="00BD49E8">
      <w:pPr>
        <w:pStyle w:val="23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70D80" w:rsidRPr="00670D80" w:rsidRDefault="00670D80" w:rsidP="00670D80">
      <w:pPr>
        <w:pStyle w:val="23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открытом аукционе в электронной форме участник размещения заказа, получивший аккредитацию на электронной площадке, подает заявку на участие в открытом аукционе в электронной форме.</w:t>
      </w:r>
    </w:p>
    <w:p w:rsidR="00670D80" w:rsidRPr="00670D80" w:rsidRDefault="00670D80" w:rsidP="00670D80">
      <w:pPr>
        <w:spacing w:after="0" w:line="240" w:lineRule="auto"/>
        <w:ind w:firstLine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Заявка на участие в открытом аукционе в электронной форме  подается  в форме электронного документа и должна быть подписана в соответствии с нормативными правовыми актами Российской Федерации, в том числе  Федеральным законом от 10.01.2002 г.  №1-ФЗ «Об электронной цифровой подписи». </w:t>
      </w:r>
    </w:p>
    <w:p w:rsidR="00670D80" w:rsidRPr="00670D80" w:rsidRDefault="00670D80" w:rsidP="00670D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открытом аукционе в электронной форме должна состоять из двух частей.</w:t>
      </w:r>
    </w:p>
    <w:p w:rsidR="00670D80" w:rsidRPr="00670D80" w:rsidRDefault="00670D80" w:rsidP="00670D80">
      <w:pPr>
        <w:tabs>
          <w:tab w:val="left" w:pos="-1620"/>
          <w:tab w:val="num" w:pos="432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Первая часть заявки на участие в открытом аукционе в электронной форме должна содержать следующие сведения:</w:t>
      </w:r>
    </w:p>
    <w:p w:rsidR="00670D80" w:rsidRPr="00670D80" w:rsidRDefault="00670D80" w:rsidP="0067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1. </w:t>
      </w:r>
      <w:bookmarkStart w:id="0" w:name="sub_410842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участника размещения заказа на выполнение работ на условиях, предусмотренных документацией об открытом аукционе в электронной форме</w:t>
      </w:r>
      <w:bookmarkEnd w:id="0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0D80" w:rsidRPr="00670D80" w:rsidRDefault="00670D80" w:rsidP="0067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2. </w:t>
      </w:r>
      <w:bookmarkStart w:id="1" w:name="sub_4108431"/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Согласие, предусмотренное </w:t>
      </w:r>
      <w:hyperlink w:anchor="sub_410842" w:history="1">
        <w:r w:rsidRPr="00670D8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аукционе, в том числе означающее согласие на использование товара, указание на товарный знак (его словесное обозначение) которого содержится в документации об открытом аукционе, или согласие, предусмотренное пунктом 1 документации об аукционе, указание на товарный знак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</w:t>
      </w:r>
      <w:bookmarkEnd w:id="1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0D80" w:rsidRPr="00670D80" w:rsidRDefault="00670D80" w:rsidP="0067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Согласие, предусмотренное </w:t>
      </w:r>
      <w:hyperlink w:anchor="sub_410842" w:history="1">
        <w:r w:rsidRPr="00670D8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</w:hyperlink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1 документации об аукционе, а также конкретные показатели, соответствующие значениям, установленным документацией об открытом аукционе в электронной форме, и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670D80" w:rsidRPr="00670D80" w:rsidRDefault="00670D80" w:rsidP="00670D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 Первая часть заявки на участие в аукционе может содержать эскиз, рисунок, чертеж, фотографию, иное изображение товара, на поставку которого размещается заказ.</w:t>
      </w:r>
    </w:p>
    <w:p w:rsidR="00670D80" w:rsidRPr="00670D80" w:rsidRDefault="00670D80" w:rsidP="00670D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Вторая часть заявки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открытом аукционе в электронной форме должна содержать следующие документы и сведения:</w:t>
      </w:r>
    </w:p>
    <w:p w:rsidR="00670D80" w:rsidRPr="00670D80" w:rsidRDefault="00670D80" w:rsidP="00670D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 почтовый 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налогоплательщика;</w:t>
      </w:r>
      <w:proofErr w:type="gramEnd"/>
    </w:p>
    <w:p w:rsidR="00670D80" w:rsidRPr="00670D80" w:rsidRDefault="00670D80" w:rsidP="00670D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решение об одобрении или о совершении крупной сделки либо копия такого решения в случае, если требование о необходимости наличия такого решения для  совершения  крупной  сделки установлено законодательством Российской Федерации и (или) учредительными документами юридического лица и если для участника размещения заказа поставки  товаров, выполнение работ, оказание услуг, являющихся  предметом  контракта,  или внесение денежных средств в качестве обеспечения заявки  на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открытом аукционе, обеспечения исполнения  контракта  являются  крупной   сделкой. Предоставление указанного решения не требуется в случае, если   начальная (максимальная) цена контракта не превышает  максимальную  сумму сделки, предусмотренную решением об одобрении или о совершении   сделок, предоставляемым для  аккредитации  участника  размещения заказа на электронной площадке;</w:t>
      </w:r>
    </w:p>
    <w:p w:rsidR="00137E70" w:rsidRPr="00137E70" w:rsidRDefault="00137E70" w:rsidP="00137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E8">
        <w:rPr>
          <w:rFonts w:ascii="Times New Roman" w:hAnsi="Times New Roman" w:cs="Times New Roman"/>
          <w:sz w:val="24"/>
          <w:szCs w:val="24"/>
        </w:rPr>
        <w:t xml:space="preserve">3)копии документов, подтверждающих соответствие участника размещения заказа требованию, установленному пунктом 1 части 1 статьи 11 Федерального закона  от 21.07.2005 №94-ФЗ «О размещении заказов на поставки товаров, выполнение работ, оказание услуг для государственных и муниципальных нужд», а именно - копия свидетельства о </w:t>
      </w:r>
      <w:r w:rsidRPr="00137E70">
        <w:rPr>
          <w:rFonts w:ascii="Times New Roman" w:hAnsi="Times New Roman" w:cs="Times New Roman"/>
          <w:sz w:val="24"/>
          <w:szCs w:val="24"/>
        </w:rPr>
        <w:t xml:space="preserve">допуске, выданного саморегулируемой организацией </w:t>
      </w:r>
      <w:proofErr w:type="gramStart"/>
      <w:r w:rsidRPr="00137E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7E70">
        <w:rPr>
          <w:rFonts w:ascii="Times New Roman" w:hAnsi="Times New Roman" w:cs="Times New Roman"/>
          <w:sz w:val="24"/>
          <w:szCs w:val="24"/>
        </w:rPr>
        <w:t>:</w:t>
      </w:r>
    </w:p>
    <w:p w:rsidR="00137E70" w:rsidRPr="00137E70" w:rsidRDefault="00137E70" w:rsidP="00137E70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7E70">
        <w:rPr>
          <w:rFonts w:ascii="Times New Roman" w:hAnsi="Times New Roman" w:cs="Times New Roman"/>
          <w:b/>
          <w:i/>
          <w:sz w:val="24"/>
          <w:szCs w:val="24"/>
        </w:rPr>
        <w:t>III. Виды работ по строительству, реконструкции и капитальному ремонту</w:t>
      </w:r>
    </w:p>
    <w:p w:rsidR="00137E70" w:rsidRPr="00137E70" w:rsidRDefault="00137E70" w:rsidP="00137E70">
      <w:pPr>
        <w:spacing w:after="0" w:line="240" w:lineRule="auto"/>
        <w:ind w:firstLine="720"/>
        <w:rPr>
          <w:rFonts w:ascii="Times New Roman" w:hAnsi="Times New Roman" w:cs="Times New Roman"/>
          <w:bCs/>
          <w:i/>
        </w:rPr>
      </w:pPr>
      <w:r w:rsidRPr="00137E70">
        <w:rPr>
          <w:rFonts w:ascii="Times New Roman" w:hAnsi="Times New Roman" w:cs="Times New Roman"/>
          <w:i/>
          <w:iCs/>
        </w:rPr>
        <w:t>18. Устройство наружных сетей теплоснабжения</w:t>
      </w:r>
      <w:r w:rsidRPr="00137E70">
        <w:rPr>
          <w:rFonts w:ascii="Times New Roman" w:hAnsi="Times New Roman" w:cs="Times New Roman"/>
        </w:rPr>
        <w:br/>
      </w:r>
      <w:r w:rsidRPr="00137E70">
        <w:rPr>
          <w:rFonts w:ascii="Times New Roman" w:hAnsi="Times New Roman" w:cs="Times New Roman"/>
        </w:rPr>
        <w:tab/>
      </w:r>
      <w:r w:rsidRPr="00137E70">
        <w:rPr>
          <w:rFonts w:ascii="Times New Roman" w:hAnsi="Times New Roman" w:cs="Times New Roman"/>
          <w:i/>
        </w:rPr>
        <w:t>18.1. Укладка трубопроводов теплоснабжения с температурой теплоносителя до 115 градусов Цельсия</w:t>
      </w:r>
      <w:r w:rsidRPr="00137E70">
        <w:rPr>
          <w:rFonts w:ascii="Times New Roman" w:hAnsi="Times New Roman" w:cs="Times New Roman"/>
          <w:i/>
        </w:rPr>
        <w:br/>
      </w:r>
      <w:r w:rsidRPr="00137E70">
        <w:rPr>
          <w:rFonts w:ascii="Times New Roman" w:hAnsi="Times New Roman" w:cs="Times New Roman"/>
          <w:i/>
        </w:rPr>
        <w:tab/>
        <w:t>18.2. Укладка трубопроводов теплоснабжения с температурой теплоносителя 115 градусов Цельсия и выше</w:t>
      </w:r>
      <w:r w:rsidRPr="00137E70">
        <w:rPr>
          <w:rFonts w:ascii="Times New Roman" w:hAnsi="Times New Roman" w:cs="Times New Roman"/>
          <w:i/>
        </w:rPr>
        <w:br/>
      </w:r>
      <w:r w:rsidRPr="00137E70">
        <w:rPr>
          <w:rFonts w:ascii="Times New Roman" w:hAnsi="Times New Roman" w:cs="Times New Roman"/>
          <w:i/>
        </w:rPr>
        <w:tab/>
        <w:t>18.3. Монтаж и демонтаж запорной арматуры и оборудования сетей теплоснабжения</w:t>
      </w:r>
      <w:r w:rsidRPr="00137E70">
        <w:rPr>
          <w:rFonts w:ascii="Times New Roman" w:hAnsi="Times New Roman" w:cs="Times New Roman"/>
          <w:i/>
        </w:rPr>
        <w:br/>
      </w:r>
      <w:r w:rsidRPr="00137E70">
        <w:rPr>
          <w:rFonts w:ascii="Times New Roman" w:hAnsi="Times New Roman" w:cs="Times New Roman"/>
          <w:i/>
        </w:rPr>
        <w:tab/>
        <w:t>18.4. Устройство колодцев и камер сетей теплоснабжения</w:t>
      </w:r>
      <w:r w:rsidRPr="00137E70">
        <w:rPr>
          <w:rFonts w:ascii="Times New Roman" w:hAnsi="Times New Roman" w:cs="Times New Roman"/>
          <w:i/>
        </w:rPr>
        <w:br/>
      </w:r>
      <w:r w:rsidRPr="00137E70">
        <w:rPr>
          <w:rFonts w:ascii="Times New Roman" w:hAnsi="Times New Roman" w:cs="Times New Roman"/>
          <w:i/>
        </w:rPr>
        <w:tab/>
        <w:t>18.5. Очистка полости и испытание трубопроводов теплоснабжения</w:t>
      </w:r>
      <w:r w:rsidRPr="00137E70">
        <w:rPr>
          <w:rFonts w:ascii="Times New Roman" w:hAnsi="Times New Roman" w:cs="Times New Roman"/>
          <w:color w:val="545D66"/>
          <w:sz w:val="21"/>
          <w:szCs w:val="21"/>
        </w:rPr>
        <w:br/>
      </w:r>
      <w:r w:rsidRPr="00137E70">
        <w:rPr>
          <w:rFonts w:ascii="Times New Roman" w:hAnsi="Times New Roman" w:cs="Times New Roman"/>
          <w:bCs/>
          <w:i/>
        </w:rPr>
        <w:tab/>
      </w:r>
      <w:r w:rsidRPr="00137E70">
        <w:rPr>
          <w:rFonts w:ascii="Times New Roman" w:hAnsi="Times New Roman" w:cs="Times New Roman"/>
          <w:b/>
          <w:bCs/>
        </w:rPr>
        <w:t>или</w:t>
      </w:r>
    </w:p>
    <w:p w:rsidR="00137E70" w:rsidRPr="00137E70" w:rsidRDefault="00137E70" w:rsidP="00137E70">
      <w:pPr>
        <w:spacing w:after="0" w:line="240" w:lineRule="auto"/>
        <w:ind w:firstLine="720"/>
        <w:rPr>
          <w:rFonts w:ascii="Times New Roman" w:hAnsi="Times New Roman" w:cs="Times New Roman"/>
          <w:bCs/>
          <w:i/>
        </w:rPr>
      </w:pPr>
      <w:r w:rsidRPr="00137E70">
        <w:rPr>
          <w:rFonts w:ascii="Times New Roman" w:hAnsi="Times New Roman" w:cs="Times New Roman"/>
          <w:bCs/>
          <w:i/>
        </w:rPr>
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137E70" w:rsidRPr="00137E70" w:rsidRDefault="00137E70" w:rsidP="00137E70">
      <w:pPr>
        <w:spacing w:after="0" w:line="240" w:lineRule="auto"/>
        <w:ind w:firstLine="720"/>
        <w:rPr>
          <w:rFonts w:ascii="Times New Roman" w:hAnsi="Times New Roman" w:cs="Times New Roman"/>
          <w:bCs/>
          <w:i/>
        </w:rPr>
      </w:pPr>
      <w:r w:rsidRPr="00137E70">
        <w:rPr>
          <w:rFonts w:ascii="Times New Roman" w:hAnsi="Times New Roman" w:cs="Times New Roman"/>
          <w:bCs/>
          <w:i/>
        </w:rPr>
        <w:t>33.5 Объекты теплоснабжения.</w:t>
      </w:r>
    </w:p>
    <w:p w:rsidR="00670D80" w:rsidRPr="00670D80" w:rsidRDefault="00670D80" w:rsidP="00670D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открытом аукционе в электронной форме направляется Участником размещения заказа Оператору ЭТП ЗАО «</w:t>
      </w:r>
      <w:proofErr w:type="spell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Сбербанк-АСТ</w:t>
      </w:r>
      <w:proofErr w:type="spell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hyperlink r:id="rId6" w:history="1">
        <w:r w:rsidRPr="00670D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http://sberbank-ast.ru/</w:t>
        </w:r>
      </w:hyperlink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670D80" w:rsidRPr="00670D80" w:rsidRDefault="00670D80" w:rsidP="00670D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Инструкция по заполнению заявки Участником  размещения заказа:</w:t>
      </w:r>
    </w:p>
    <w:p w:rsidR="00670D80" w:rsidRPr="00670D80" w:rsidRDefault="00670D80" w:rsidP="00670D80">
      <w:pPr>
        <w:pStyle w:val="ConsNormal"/>
        <w:ind w:righ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случае если участник размещения заказа планирует принять участие в открытом</w:t>
      </w: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аукционе в электронной форме по нескольким или всем лотам, он должен подготовить и подать заявку на участие в открытом аукционе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электронной форме (и первую, и вторую части)</w:t>
      </w: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каждый лот отдельно.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Заявка на участие в открытом аукционе в </w:t>
      </w: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электронной форме 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должна быть заполнена на русском языке. Отдельные документы (или их части), предоставленные участником размещения заказа в составе заявки на участие в открытом аукционе в электронной форме, могут быть подготовлены на другом языке при условии, что к ним будет прилагаться точный перевод необходимых разделов на русский язык.</w:t>
      </w:r>
    </w:p>
    <w:p w:rsidR="00670D80" w:rsidRPr="00670D80" w:rsidRDefault="00670D80" w:rsidP="0067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нотариате, утвержденных Верховным Советом РФ 11 февраля 1993 года № 4462-1.</w:t>
      </w:r>
    </w:p>
    <w:p w:rsidR="00670D80" w:rsidRPr="00670D80" w:rsidRDefault="00670D80" w:rsidP="0067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открытом аукционе в электронной форме должна быть подписана квалифицированной электронной подписью участника размещения заказа или лица, имеющего право на осуществление действий от имени участника размещения заказа – юридического лица по участию в открытых аукционах в электронной форме (в том числе на регистрацию на открытых аукционах в электронной форме).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Физические лица и индивидуальные предприниматели должны подписывать заявку лично.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Показатели, характеризующие поставляемые товары (товары, используемые при выполнении работ, оказании услуг), должны соответствовать показателям, установленным в Приложении 1 «Техническое задание на выполнение работ по капитальному ремонту тепловых сетей от ТК ул. Стрельникова до здания № 14А ул. Лазо – подземный участок, протяженность 140 метров 100 мм, от здания № 18А ул. Лазо до МБДОУ детский сад «Росинка» - надземный участок, протяженность 114 метров, диаметр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мм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Новицкое</w:t>
      </w:r>
      <w:r w:rsidRPr="00670D80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»</w:t>
      </w: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70D80" w:rsidRPr="00670D80" w:rsidRDefault="00670D80" w:rsidP="00670D80">
      <w:pPr>
        <w:pStyle w:val="ConsNormal"/>
        <w:ind w:righ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gramStart"/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описании конкретных показателей товара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Российской Федерации, если иное не указано в 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Приложении 1 «Техническое задание на выполнение работ по капитальному ремонту тепловых сетей от ТК ул. Стрельникова до здания № 14А ул. Лазо – подземный участок, протяженность 140 метров 100 мм, от здания № 18А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Лазо до МБДОУ детский сад «Росинка» - надземный участок, протяженность 114 метров, диаметр 50 мм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Новицкое</w:t>
      </w:r>
      <w:r w:rsidRPr="00670D80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»</w:t>
      </w: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70D80" w:rsidRPr="00670D80" w:rsidRDefault="00670D80" w:rsidP="0067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В описании условий и предложений участник размещения заказа не должен допускать двусмысленных толкований.</w:t>
      </w:r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286407956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обеспечения заявки 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на  участие  в  открытом    аукционе в электронной форме  в соответствии с ч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. 5 ст. 41.1 Федерального закона № 94-ФЗ от 21.07.2005</w:t>
      </w:r>
      <w:bookmarkEnd w:id="2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0D80" w:rsidRPr="00670D80" w:rsidRDefault="00670D80" w:rsidP="0067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органом установлено требование  обеспечения  заявки  на  участие  в  открытом  аукционе в электронной форме. Размер  обеспечения  заявки  на  участи в открытом аукционе устанавливается в размере: </w:t>
      </w:r>
      <w:r w:rsidRPr="0067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5% от начальной (максимальной) цены, что составляет 92 902 (Девяноста два тысячи девятьсот два) рубля 60 копеек.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70D80" w:rsidRPr="00670D80" w:rsidRDefault="00670D80" w:rsidP="00670D80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Порядок внесения обеспечения заявки: </w:t>
      </w:r>
    </w:p>
    <w:p w:rsidR="00670D80" w:rsidRPr="00670D80" w:rsidRDefault="00670D80" w:rsidP="00670D80">
      <w:pPr>
        <w:pStyle w:val="af5"/>
        <w:numPr>
          <w:ilvl w:val="0"/>
          <w:numId w:val="27"/>
        </w:numPr>
        <w:ind w:left="0" w:firstLine="705"/>
        <w:jc w:val="both"/>
        <w:rPr>
          <w:color w:val="000000" w:themeColor="text1"/>
        </w:rPr>
      </w:pPr>
      <w:proofErr w:type="gramStart"/>
      <w:r w:rsidRPr="00670D80">
        <w:rPr>
          <w:color w:val="000000" w:themeColor="text1"/>
        </w:rPr>
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 в электронной форме,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настоящей документацией об открытом</w:t>
      </w:r>
      <w:proofErr w:type="gramEnd"/>
      <w:r w:rsidRPr="00670D80">
        <w:rPr>
          <w:color w:val="000000" w:themeColor="text1"/>
        </w:rPr>
        <w:t xml:space="preserve"> </w:t>
      </w:r>
      <w:proofErr w:type="gramStart"/>
      <w:r w:rsidRPr="00670D80">
        <w:rPr>
          <w:color w:val="000000" w:themeColor="text1"/>
        </w:rPr>
        <w:t>аукционе</w:t>
      </w:r>
      <w:proofErr w:type="gramEnd"/>
      <w:r w:rsidRPr="00670D80">
        <w:rPr>
          <w:color w:val="000000" w:themeColor="text1"/>
        </w:rPr>
        <w:t xml:space="preserve"> в электронной форме по соответствующему лоту.</w:t>
      </w:r>
    </w:p>
    <w:p w:rsidR="00670D80" w:rsidRPr="00670D80" w:rsidRDefault="00670D80" w:rsidP="00670D80">
      <w:pPr>
        <w:pStyle w:val="af5"/>
        <w:numPr>
          <w:ilvl w:val="0"/>
          <w:numId w:val="27"/>
        </w:numPr>
        <w:ind w:left="0" w:firstLine="705"/>
        <w:jc w:val="both"/>
        <w:rPr>
          <w:color w:val="000000" w:themeColor="text1"/>
        </w:rPr>
      </w:pPr>
      <w:r w:rsidRPr="00670D80">
        <w:rPr>
          <w:color w:val="000000" w:themeColor="text1"/>
        </w:rPr>
        <w:t xml:space="preserve">Денежные средства вносятся на счет участника размещения заказа, открытый оператором электронной площадки для проведения операций по обеспечению участия в открытых аукционах в электронной форме, до регистрации на открытом аукционе в электронной форме. </w:t>
      </w:r>
    </w:p>
    <w:p w:rsidR="00670D80" w:rsidRPr="00670D80" w:rsidRDefault="00670D80" w:rsidP="00670D80">
      <w:pPr>
        <w:pStyle w:val="af5"/>
        <w:numPr>
          <w:ilvl w:val="0"/>
          <w:numId w:val="27"/>
        </w:numPr>
        <w:ind w:left="0" w:firstLine="709"/>
        <w:jc w:val="both"/>
        <w:rPr>
          <w:color w:val="000000" w:themeColor="text1"/>
        </w:rPr>
      </w:pPr>
      <w:r w:rsidRPr="00670D80">
        <w:rPr>
          <w:color w:val="000000" w:themeColor="text1"/>
        </w:rPr>
        <w:t xml:space="preserve">Поступление заявки является поручением </w:t>
      </w:r>
      <w:proofErr w:type="gramStart"/>
      <w:r w:rsidRPr="00670D80">
        <w:rPr>
          <w:color w:val="000000" w:themeColor="text1"/>
        </w:rPr>
        <w:t>о блокировании операций по счету в отношении денежных средств в размере обеспечения заявки по соответствующему лоту</w:t>
      </w:r>
      <w:proofErr w:type="gramEnd"/>
      <w:r w:rsidRPr="00670D80">
        <w:rPr>
          <w:color w:val="000000" w:themeColor="text1"/>
        </w:rPr>
        <w:t xml:space="preserve"> на участие в открытом аукционе в электронной форме.</w:t>
      </w:r>
    </w:p>
    <w:p w:rsidR="00670D80" w:rsidRPr="00670D80" w:rsidRDefault="00670D80" w:rsidP="00670D80">
      <w:pPr>
        <w:pStyle w:val="af5"/>
        <w:numPr>
          <w:ilvl w:val="0"/>
          <w:numId w:val="27"/>
        </w:numPr>
        <w:ind w:left="0" w:firstLine="709"/>
        <w:jc w:val="both"/>
        <w:rPr>
          <w:color w:val="000000" w:themeColor="text1"/>
        </w:rPr>
      </w:pPr>
      <w:r w:rsidRPr="00670D80">
        <w:rPr>
          <w:color w:val="000000" w:themeColor="text1"/>
        </w:rPr>
        <w:t>Требование обеспечения заявки на участие в открытом аукционе в электронной форме в равной мере распространяется на всех участников размещения заказа.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286407957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окончания срока подачи заявок на участие</w:t>
      </w:r>
      <w:bookmarkEnd w:id="3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286407958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в открытом аукционе в электронной форме.</w:t>
      </w:r>
      <w:bookmarkEnd w:id="4"/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Подача заявок на участие в  открытом  аукционе в электронной форме заканчивается</w:t>
      </w:r>
      <w:r w:rsidRPr="00670D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670D80" w:rsidRPr="00670D80" w:rsidRDefault="00670D80" w:rsidP="00670D8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«04» сентября 2012 г. в 17 ч. 15 мин. по местному  времени.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286407959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окончания срока рассмотрения первых частей заявок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 в   открытом  аукционе в электронной форме в соответствии с ч. 2 ст. 41.9 Федерального закона № 94-ФЗ от 21.07.2005 г.</w:t>
      </w:r>
      <w:bookmarkEnd w:id="5"/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Рассмотрение заявок на участие в  открытом  аукционе в электронной форме заканчивается: «07» сентября 2012 г.  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286407960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Дата  проведения  открытого  аукциона  в  электронной    форме</w:t>
      </w:r>
      <w:bookmarkEnd w:id="6"/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7" w:name="_Toc286407961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. 3 ст. 41.10 Федерального закона № 94-ФЗ от 21.07.2005 г.</w:t>
      </w:r>
      <w:bookmarkEnd w:id="7"/>
    </w:p>
    <w:p w:rsidR="00670D80" w:rsidRPr="00670D80" w:rsidRDefault="00670D80" w:rsidP="00670D8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Открытый аукцион в электронной форме проводится на ЭТП  </w:t>
      </w:r>
      <w:hyperlink r:id="rId7" w:history="1">
        <w:r w:rsidRPr="00670D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http://sberbank-ast.ru/</w:t>
        </w:r>
      </w:hyperlink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«10» сентября 2012 г. </w:t>
      </w: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Время начала проведения открытого аукциона устанавливается оператором электронной торговой  площадки. 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286407962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Источник финансирования заказа.</w:t>
      </w:r>
      <w:bookmarkEnd w:id="8"/>
    </w:p>
    <w:p w:rsidR="00670D80" w:rsidRPr="00670D80" w:rsidRDefault="00670D80" w:rsidP="0067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pStyle w:val="af5"/>
        <w:ind w:left="0" w:firstLine="720"/>
        <w:jc w:val="both"/>
        <w:rPr>
          <w:color w:val="000000" w:themeColor="text1"/>
        </w:rPr>
      </w:pPr>
      <w:r w:rsidRPr="00670D80">
        <w:rPr>
          <w:color w:val="000000" w:themeColor="text1"/>
        </w:rPr>
        <w:t>Бюджет Партизанского муниципального района и Бюджет Новицкого сельского поселения.</w:t>
      </w:r>
    </w:p>
    <w:p w:rsidR="00670D80" w:rsidRPr="00670D80" w:rsidRDefault="00670D80" w:rsidP="00670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формирования цены контракта.</w:t>
      </w:r>
    </w:p>
    <w:p w:rsidR="00670D80" w:rsidRPr="00670D80" w:rsidRDefault="00670D80" w:rsidP="00670D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Цена Контракта включает в себя все расходы Подрядчика, связанные с исполнением настоящего муниципального Контракта </w:t>
      </w:r>
      <w:r w:rsidRPr="00670D8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 полном соответствии с Техническим заданием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выполнение работ по капитальному ремонту тепловых сетей от ТК ул. Стрельникова до здания № 14А ул. Лазо – подземный участок, протяженность 140 метров 100 мм, от здания № 18А ул. Лазо до МБДОУ детский сад «Росинка» - надземный участок, протяженность 114 метров, диаметр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50 мм в с. Новицкое</w:t>
      </w:r>
      <w:r w:rsidRPr="00670D8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(Приложение №1 к аукционной документации) и  утвержденным Заказчиком локальным  сметным расчетом на выполнение работ по 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капитальному ремонту тепловых сетей от ТК ул. Стрельникова до здания № 14А ул. Лазо – подземный участок, протяженность 140 метров 100 мм, от здания № 18А ул. Лазо до МБДОУ детский сад «Росинка» - надземный участок, протяженность 114 метров, диаметр 50 мм в с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. Новицкое, в том числе стоимость материалов, трудозатраты,  транспортные расходы, погрузочно-разгрузочные работы, охрану материалов на объекте, НДС, налоги и сборы, другие обязательные платежи и прочие расходы.</w:t>
      </w:r>
    </w:p>
    <w:p w:rsidR="00670D80" w:rsidRPr="00670D80" w:rsidRDefault="00670D80" w:rsidP="00670D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70D8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Цена контракта является фиксированной на весь период действия контракта, изменению и пересмотру не подлежит.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286407963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 (максимальная)  цена  контракта</w:t>
      </w:r>
      <w:bookmarkEnd w:id="9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,  обоснование начальной (максимальной) цены</w:t>
      </w:r>
    </w:p>
    <w:p w:rsidR="00670D80" w:rsidRPr="00670D80" w:rsidRDefault="00670D80" w:rsidP="00670D8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Локальный сметный расчет на выполнение работ по «Капитальному ремонту тепловых сетей от ТК ул. Стрельникова до здания № 14А ул. Лазо – подземный участок, протяженность 140 метров 100 мм, от здания № 18А ул. Лазо до МБДОУ детский сад «Росинка» - надземный участок, протяженность 114 метров, диаметр 50 мм в с. Новицкое составленные в текущих (прогнозных) ценах по состоянию на 3 квартал 2012г.</w:t>
      </w:r>
      <w:proofErr w:type="gramEnd"/>
    </w:p>
    <w:p w:rsidR="00670D80" w:rsidRPr="00670D80" w:rsidRDefault="00670D80" w:rsidP="00670D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Начальная (максимальная) цена контракта составляет </w:t>
      </w:r>
      <w:r w:rsidRPr="0067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1 858 052 (Один миллион восемьсот пятьдесят восемь тысяч пятьдесят два) рубля 00 копеек.</w:t>
      </w:r>
    </w:p>
    <w:p w:rsidR="00670D80" w:rsidRPr="00670D80" w:rsidRDefault="00670D80" w:rsidP="00670D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286407964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валюте, используемой для формирования цены контракта и</w:t>
      </w:r>
      <w:bookmarkEnd w:id="10"/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1" w:name="_Toc286407965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расчетов с поставщиками (исполнителями, подрядчиками).</w:t>
      </w:r>
      <w:bookmarkEnd w:id="11"/>
    </w:p>
    <w:p w:rsidR="00670D80" w:rsidRPr="00670D80" w:rsidRDefault="00670D80" w:rsidP="00670D80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70D80">
        <w:rPr>
          <w:rFonts w:ascii="Times New Roman" w:hAnsi="Times New Roman" w:cs="Times New Roman"/>
          <w:color w:val="000000" w:themeColor="text1"/>
        </w:rPr>
        <w:t>Валютой контракта является рубль Российской Федерации.</w:t>
      </w:r>
    </w:p>
    <w:p w:rsidR="00670D80" w:rsidRPr="00670D80" w:rsidRDefault="00670D80" w:rsidP="00670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Toc286407966"/>
      <w:r w:rsidRPr="0067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Порядок применения официального курса иностранной валюты к рублю Российской  Федерации,  установленного  Центральным  банком    Российской Федерации и используемого при оплате заключенного  муниципального   контракта.</w:t>
      </w:r>
      <w:bookmarkEnd w:id="12"/>
    </w:p>
    <w:p w:rsidR="00670D80" w:rsidRPr="00670D80" w:rsidRDefault="00670D80" w:rsidP="0067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Не применяется.</w:t>
      </w:r>
    </w:p>
    <w:p w:rsidR="00670D80" w:rsidRPr="00670D80" w:rsidRDefault="00670D80" w:rsidP="0067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286407967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Размер  обеспечения   исполнения  муниципального контракта, срок и порядок его  предоставления (п. 11 ч. 3 ст. 41.6 Федерального закона № 94-ФЗ от 21.07.2005 г.).</w:t>
      </w:r>
      <w:bookmarkEnd w:id="13"/>
    </w:p>
    <w:p w:rsidR="00670D80" w:rsidRPr="00670D80" w:rsidRDefault="00670D80" w:rsidP="00670D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Требование обеспечения исполнения контракта не установлено.</w:t>
      </w:r>
    </w:p>
    <w:p w:rsidR="00670D80" w:rsidRPr="00670D80" w:rsidRDefault="00670D80" w:rsidP="00670D80">
      <w:pPr>
        <w:pStyle w:val="35"/>
        <w:tabs>
          <w:tab w:val="clear" w:pos="618"/>
          <w:tab w:val="left" w:pos="708"/>
        </w:tabs>
        <w:spacing w:before="0"/>
        <w:ind w:left="0" w:firstLine="708"/>
        <w:rPr>
          <w:color w:val="000000" w:themeColor="text1"/>
          <w:szCs w:val="24"/>
        </w:rPr>
      </w:pPr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286407968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качеству, техническим характеристикам работ,  требования  к  их безопасности,  требования  к    функциональным характеристикам, требования к  результатам  работ  и иные показатели.</w:t>
      </w:r>
      <w:bookmarkEnd w:id="14"/>
    </w:p>
    <w:p w:rsidR="00670D80" w:rsidRPr="00670D80" w:rsidRDefault="00670D80" w:rsidP="0067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670D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Наименование, характеристики и объем выполняемых работ приведены в ведомости объемов работ 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по капитальному ремонту тепловых сетей от ТК ул. Стрельникова до здания № 14А ул. Лазо – подземный участок, протяженность 140 метров 100 мм, от здания № 18А ул. Лазо до МБДОУ детский сад «Росинка» - надземный участок, протяженность 114 метров, диаметр 50 мм в с. Новицкое, согласно  технического задания</w:t>
      </w:r>
      <w:r w:rsidRPr="00670D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(Приложение 1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аукционной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</w:t>
      </w:r>
      <w:r w:rsidRPr="00670D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).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качеству, техническим и функциональным характеристикам, безопасности  товара используемого при выполнении работ по капитальному ремонту тепловых сетей от ТК ул. Стрельникова до здания № 14А ул. Лазо – подземный участок, протяженность 140 метров 100 мм, от здания № 18А ул. Лазо до МБДОУ детский сад «Росинка» - надземный участок, протяженность 114 метров, диаметр 50 мм в с. Новицкое, согласно  технического задания</w:t>
      </w:r>
      <w:r w:rsidRPr="00670D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(Приложение 1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аукционной документации</w:t>
      </w:r>
      <w:r w:rsidRPr="00670D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).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Требования к качеству работ:  работа  должна  быть  выполнена  в полном объеме, в строго установленные сроки, с высоким качеством, в соответствии с муниципальным контрактом. Монтаж и испытание сетей производить в соответствии со </w:t>
      </w:r>
      <w:proofErr w:type="spell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41-01-2003.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Требования к безопасности работ: работы производить в соответствии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: работы производить в соответствии со:</w:t>
      </w:r>
    </w:p>
    <w:p w:rsidR="00670D80" w:rsidRPr="00670D80" w:rsidRDefault="00670D80" w:rsidP="0067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-4-80* - «Техника безопасности в строительстве»;</w:t>
      </w:r>
    </w:p>
    <w:p w:rsidR="00670D80" w:rsidRPr="00670D80" w:rsidRDefault="00670D80" w:rsidP="0067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12-03-2001 – «Безопасность труда в строительстве»;</w:t>
      </w:r>
    </w:p>
    <w:p w:rsidR="00670D80" w:rsidRPr="00670D80" w:rsidRDefault="00670D80" w:rsidP="0067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12-01-2004 - «Организация строительства»;</w:t>
      </w:r>
    </w:p>
    <w:p w:rsidR="00670D80" w:rsidRPr="00670D80" w:rsidRDefault="00670D80" w:rsidP="0067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ГОСТ 12.3.002-75 – «Процессы производственные. Общие требования безопасности»;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Требования к результатам работ:</w:t>
      </w:r>
      <w:r w:rsidRPr="00670D80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т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ребования к результатам работ: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- сдача объекта в эксплуатацию;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- предоставление исполнительной схемы;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- акты освидетельствования скрытых работ.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286407969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документов, подтверждающих соответствие товара,   работ,  услуг требованиям,  установленным  в  соответствии  с  законодательством Российской Федерации, в случае, если в соответствии с   законодательством Российской Федерации установлены требования 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таким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товару, работам, услугам.</w:t>
      </w:r>
      <w:bookmarkEnd w:id="15"/>
    </w:p>
    <w:p w:rsidR="00670D80" w:rsidRPr="00670D80" w:rsidRDefault="00670D80" w:rsidP="00670D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Нет.</w:t>
      </w:r>
    </w:p>
    <w:p w:rsidR="00670D80" w:rsidRPr="00670D80" w:rsidRDefault="00670D80" w:rsidP="00670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286407970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 к  сроку  и  объему  предоставления  гарантий</w:t>
      </w:r>
      <w:bookmarkEnd w:id="16"/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286407971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качества товара, работ, услуг, к  обслуживанию  товара,  к   расходам  на эксплуатацию товара</w:t>
      </w:r>
      <w:bookmarkEnd w:id="17"/>
    </w:p>
    <w:p w:rsidR="00670D80" w:rsidRPr="00670D80" w:rsidRDefault="00670D80" w:rsidP="0067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286407972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70D8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 обязуется выполнить работы, с гарантируемым соответствием результата работ требованиям по качеству, предусмотренными</w:t>
      </w: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муниципальным контрактом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строительными нормами и правилами, в течение 24 месяцев с момента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акта сдачи-приемки выполнения работ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. Гарантии качества распространяются на результат работ, выполненный Подрядчиком по</w:t>
      </w: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настоящему муниципальному контракту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 же используемые материалы. Подрядчик обязуется за свой счет устранять дефекты и (или) недостатки в результате выполненной им в соответствии с </w:t>
      </w: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муниципальным контрактом 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обнаружении Заказчиком в течение гарантийного срока дефектов и (или) недостатков, </w:t>
      </w: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</w:r>
      <w:proofErr w:type="gramEnd"/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Место, условия и сроки  выполнения работ.</w:t>
      </w:r>
      <w:bookmarkEnd w:id="18"/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Место выполнения работ: с. Новицкое Партизанский район Приморский край </w:t>
      </w:r>
    </w:p>
    <w:p w:rsidR="00670D80" w:rsidRPr="00670D80" w:rsidRDefault="00670D80" w:rsidP="00670D80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Условия выполнения работ: в соответствии с техническим заданием и локальным сметным расчетом, утвержденным Заказчиком.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670D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Сроки выполнения работ: начало выполнения работ: с момента  подписания </w:t>
      </w:r>
      <w:r w:rsidRPr="00670D80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муниципального контракта</w:t>
      </w:r>
      <w:r w:rsidRPr="00670D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 Окончание выполнения работ:  15 октября 2012 года.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670D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 xml:space="preserve">Подрядчик вправе выполнить работы и сдать Заказчику их результат досрочно. </w:t>
      </w:r>
      <w:r w:rsidRPr="00670D80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  <w:u w:val="single"/>
        </w:rPr>
        <w:t xml:space="preserve"> </w:t>
      </w:r>
    </w:p>
    <w:p w:rsidR="00670D80" w:rsidRPr="00670D80" w:rsidRDefault="00670D80" w:rsidP="00670D80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670D80" w:rsidRPr="00670D80" w:rsidRDefault="00670D80" w:rsidP="00670D80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3C5C64" w:rsidRDefault="003C5C64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286407973"/>
    </w:p>
    <w:p w:rsidR="00670D80" w:rsidRPr="00670D80" w:rsidRDefault="003C5C64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670D80"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орма, сроки и порядок оплаты товара, работ, услуг.</w:t>
      </w:r>
      <w:bookmarkEnd w:id="19"/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Форма оплаты: Безналичный расчет путем перечисления денежных средств на расчетный счет Подрядчика. Авансовый платеж не предусмотрен.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Сроки и порядок оплаты: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Оплата производится после фактического выполнения 100% объема всех работ предусмотренных по настоящему муниципальному Контракту в полном соответствии с Техническим заданием и утвержденным Заказчиком локальным сметным расчетом, в течение 10-ти рабочих дней после сдачи Подрядчиком и приемки Заказчиком выполненных работ, оформленных актом о приемке выполненных работ (форма КС-2) и справки о стоимости выполненных работ и затрат (форма КС-3), в соответствии с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действующими нормативными документами,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подписанных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Подрядчиком и Заказчиком, а также на основании выставленного Подрядчиком счета, счета-фактуры. Оплата производится при условии поступления бюджетных ассигнований из бюджета Партизанского муниципального района на эти цели на лицевой счет Заказчика.   </w:t>
      </w:r>
    </w:p>
    <w:p w:rsidR="00670D80" w:rsidRPr="00670D80" w:rsidRDefault="00670D80" w:rsidP="0067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Toc286407974"/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участникам размещения заказа.</w:t>
      </w:r>
      <w:bookmarkEnd w:id="20"/>
    </w:p>
    <w:p w:rsidR="00670D80" w:rsidRPr="00670D80" w:rsidRDefault="00670D80" w:rsidP="0067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Устанавливаются следующие обязательные требования к Участникам размещения заказа:</w:t>
      </w:r>
    </w:p>
    <w:p w:rsidR="00670D80" w:rsidRPr="00670D80" w:rsidRDefault="00670D80" w:rsidP="00670D8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670D80" w:rsidRPr="00670D80" w:rsidRDefault="00670D80" w:rsidP="00670D8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2. Непроведение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</w:r>
    </w:p>
    <w:p w:rsidR="00670D80" w:rsidRPr="00670D80" w:rsidRDefault="00670D80" w:rsidP="00670D8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3. </w:t>
      </w:r>
      <w:proofErr w:type="spellStart"/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Неприостановление</w:t>
      </w:r>
      <w:proofErr w:type="spellEnd"/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670D80" w:rsidRPr="00670D80" w:rsidRDefault="00670D80" w:rsidP="00670D8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4. 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стоимости активов участника размещения заказа</w:t>
      </w:r>
      <w:proofErr w:type="gramEnd"/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</w:t>
      </w: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Российской Федерации и решение по такой жалобе на день рассмотрения заявки на участие в аукционе не принято.</w:t>
      </w:r>
    </w:p>
    <w:p w:rsidR="00670D80" w:rsidRPr="00670D80" w:rsidRDefault="00670D80" w:rsidP="00670D80">
      <w:pPr>
        <w:pStyle w:val="21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Отсутствие сведений об Участнике размещения заказа в Реестре недобросовестных поставщиков.</w:t>
      </w:r>
    </w:p>
    <w:p w:rsidR="00670D80" w:rsidRPr="00670D80" w:rsidRDefault="00670D80" w:rsidP="00670D80">
      <w:pPr>
        <w:pStyle w:val="21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</w:t>
      </w:r>
    </w:p>
    <w:p w:rsidR="00670D80" w:rsidRPr="00670D80" w:rsidRDefault="00670D80" w:rsidP="00670D8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1 </w:t>
      </w:r>
    </w:p>
    <w:p w:rsidR="00670D80" w:rsidRPr="00670D80" w:rsidRDefault="003C5C64" w:rsidP="00670D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условиям</w:t>
      </w:r>
    </w:p>
    <w:p w:rsidR="00670D80" w:rsidRPr="00670D80" w:rsidRDefault="00670D80" w:rsidP="00670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Техническое задание на выполнение работ </w:t>
      </w:r>
    </w:p>
    <w:p w:rsidR="00670D80" w:rsidRPr="00670D80" w:rsidRDefault="00670D80" w:rsidP="00670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капитальному ремонту тепловых сетей от ТК ул. Стрельникова до здания № 14А ул. Лазо – подземный участок, протяженность 140 метров 100 мм, от здания № 18А ул. Лазо до МБДОУ детский сад «Росинка» - надземный участок, протяженность 114 метров, </w:t>
      </w:r>
    </w:p>
    <w:p w:rsidR="00670D80" w:rsidRPr="00670D80" w:rsidRDefault="00670D80" w:rsidP="00670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диаметр 50 мм </w:t>
      </w:r>
      <w:proofErr w:type="gramStart"/>
      <w:r w:rsidRPr="0067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67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с. Новицкое</w:t>
      </w:r>
    </w:p>
    <w:p w:rsidR="00670D80" w:rsidRPr="00670D80" w:rsidRDefault="00670D80" w:rsidP="00670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Требования к качеству, техническим и функциональным характеристикам, безопасности  товара используемого при выполнении работ по капитальному ремонту тепловых сетей от ТК ул. Стрельникова до здания № 14А ул. Лазо – подземный участок, протяженность 140 метров 100 мм, от здания № 18А ул. Лазо до МБДОУ детский сад «Росинка» - надземный участок, протяженность 114 метров, диаметр 50 мм в с. Новицкое</w:t>
      </w:r>
      <w:proofErr w:type="gramEnd"/>
    </w:p>
    <w:p w:rsidR="00670D80" w:rsidRPr="00670D80" w:rsidRDefault="00670D80" w:rsidP="00670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3156"/>
        <w:gridCol w:w="3468"/>
        <w:gridCol w:w="2946"/>
      </w:tblGrid>
      <w:tr w:rsidR="00670D80" w:rsidRPr="00670D80" w:rsidTr="00005AEF">
        <w:tc>
          <w:tcPr>
            <w:tcW w:w="3156" w:type="dxa"/>
            <w:tcBorders>
              <w:right w:val="single" w:sz="4" w:space="0" w:color="auto"/>
            </w:tcBorders>
          </w:tcPr>
          <w:p w:rsidR="00670D80" w:rsidRPr="00670D80" w:rsidRDefault="00670D80" w:rsidP="00670D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670D80" w:rsidRPr="00670D80" w:rsidRDefault="00670D80" w:rsidP="00670D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Макс</w:t>
            </w:r>
            <w:proofErr w:type="gramStart"/>
            <w:r w:rsidRPr="00670D80">
              <w:rPr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670D80">
              <w:rPr>
                <w:color w:val="000000" w:themeColor="text1"/>
                <w:sz w:val="24"/>
                <w:szCs w:val="24"/>
              </w:rPr>
              <w:t>ли мин. Значения показателей.</w:t>
            </w:r>
          </w:p>
        </w:tc>
        <w:tc>
          <w:tcPr>
            <w:tcW w:w="2946" w:type="dxa"/>
          </w:tcPr>
          <w:p w:rsidR="00670D80" w:rsidRPr="00670D80" w:rsidRDefault="00670D80" w:rsidP="00670D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Значения показателей, которые не могут изменяться.</w:t>
            </w:r>
          </w:p>
        </w:tc>
      </w:tr>
      <w:tr w:rsidR="00670D80" w:rsidRPr="00670D80" w:rsidTr="00005AEF">
        <w:tc>
          <w:tcPr>
            <w:tcW w:w="3156" w:type="dxa"/>
            <w:tcBorders>
              <w:right w:val="single" w:sz="4" w:space="0" w:color="auto"/>
            </w:tcBorders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 xml:space="preserve"> Бетон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Жесткость Ж1-Ж4, прочность П</w:t>
            </w:r>
            <w:r w:rsidRPr="00670D80">
              <w:rPr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70D80">
              <w:rPr>
                <w:color w:val="000000" w:themeColor="text1"/>
                <w:sz w:val="24"/>
                <w:szCs w:val="24"/>
              </w:rPr>
              <w:t>-П</w:t>
            </w:r>
            <w:r w:rsidRPr="00670D80">
              <w:rPr>
                <w:color w:val="000000" w:themeColor="text1"/>
                <w:sz w:val="24"/>
                <w:szCs w:val="24"/>
                <w:vertAlign w:val="subscript"/>
              </w:rPr>
              <w:t>у</w:t>
            </w:r>
            <w:r w:rsidRPr="00670D80">
              <w:rPr>
                <w:color w:val="000000" w:themeColor="text1"/>
                <w:sz w:val="24"/>
                <w:szCs w:val="24"/>
              </w:rPr>
              <w:t>. марка бетона М-200</w:t>
            </w:r>
          </w:p>
        </w:tc>
        <w:tc>
          <w:tcPr>
            <w:tcW w:w="2946" w:type="dxa"/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Жесткость, прочность, марка бетона М-200</w:t>
            </w:r>
          </w:p>
        </w:tc>
      </w:tr>
      <w:tr w:rsidR="00670D80" w:rsidRPr="00670D80" w:rsidTr="00005AEF">
        <w:tc>
          <w:tcPr>
            <w:tcW w:w="3156" w:type="dxa"/>
            <w:tcBorders>
              <w:right w:val="single" w:sz="4" w:space="0" w:color="auto"/>
            </w:tcBorders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Труба стальная в изоляции из полиуретана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D80">
              <w:rPr>
                <w:color w:val="000000" w:themeColor="text1"/>
                <w:sz w:val="24"/>
                <w:szCs w:val="24"/>
              </w:rPr>
              <w:t xml:space="preserve">Предназначенные для подземной прокладки тепловых сетей (в полиэтиленовой оболочке - </w:t>
            </w:r>
            <w:proofErr w:type="spellStart"/>
            <w:r w:rsidRPr="00670D80">
              <w:rPr>
                <w:color w:val="000000" w:themeColor="text1"/>
                <w:sz w:val="24"/>
                <w:szCs w:val="24"/>
              </w:rPr>
              <w:t>бесканальным</w:t>
            </w:r>
            <w:proofErr w:type="spellEnd"/>
            <w:r w:rsidRPr="00670D80">
              <w:rPr>
                <w:color w:val="000000" w:themeColor="text1"/>
                <w:sz w:val="24"/>
                <w:szCs w:val="24"/>
              </w:rPr>
              <w:t xml:space="preserve"> способом со следующими расчетными параметрами теплоносителя: рабочее давление не более 1,6 МПа и температурой не более 140 град. С </w:t>
            </w:r>
            <w:proofErr w:type="gramEnd"/>
          </w:p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Диаметр труб 50мм,100мм</w:t>
            </w:r>
          </w:p>
        </w:tc>
        <w:tc>
          <w:tcPr>
            <w:tcW w:w="2946" w:type="dxa"/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Диаметр труб 50мм,100мм</w:t>
            </w:r>
          </w:p>
        </w:tc>
      </w:tr>
      <w:tr w:rsidR="00670D80" w:rsidRPr="00670D80" w:rsidTr="00005AEF">
        <w:tc>
          <w:tcPr>
            <w:tcW w:w="3156" w:type="dxa"/>
            <w:tcBorders>
              <w:right w:val="single" w:sz="4" w:space="0" w:color="auto"/>
            </w:tcBorders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 xml:space="preserve">Кран </w:t>
            </w:r>
            <w:proofErr w:type="spellStart"/>
            <w:r w:rsidRPr="00670D80">
              <w:rPr>
                <w:color w:val="000000" w:themeColor="text1"/>
                <w:sz w:val="24"/>
                <w:szCs w:val="24"/>
              </w:rPr>
              <w:t>шаровый</w:t>
            </w:r>
            <w:proofErr w:type="spellEnd"/>
            <w:r w:rsidRPr="00670D80">
              <w:rPr>
                <w:color w:val="000000" w:themeColor="text1"/>
                <w:sz w:val="24"/>
                <w:szCs w:val="24"/>
              </w:rPr>
              <w:t xml:space="preserve"> муфтовый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Условное давление 10 кг/см</w:t>
            </w:r>
            <w:proofErr w:type="gramStart"/>
            <w:r w:rsidRPr="00670D80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670D80">
              <w:rPr>
                <w:color w:val="000000" w:themeColor="text1"/>
                <w:sz w:val="24"/>
                <w:szCs w:val="24"/>
              </w:rPr>
              <w:t>, температура среды до 150</w:t>
            </w:r>
            <w:r w:rsidRPr="00670D80">
              <w:rPr>
                <w:color w:val="000000" w:themeColor="text1"/>
                <w:sz w:val="24"/>
                <w:szCs w:val="24"/>
                <w:vertAlign w:val="superscript"/>
              </w:rPr>
              <w:t>о</w:t>
            </w:r>
            <w:r w:rsidRPr="00670D80">
              <w:rPr>
                <w:color w:val="000000" w:themeColor="text1"/>
                <w:sz w:val="24"/>
                <w:szCs w:val="24"/>
              </w:rPr>
              <w:t xml:space="preserve">С, рабочая среда вода. ТУ26-07-1430-87, 11Б27п.1 </w:t>
            </w:r>
          </w:p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Диаметр 15мм, 20мм, 32мм</w:t>
            </w:r>
          </w:p>
        </w:tc>
        <w:tc>
          <w:tcPr>
            <w:tcW w:w="2946" w:type="dxa"/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Диаметр 15мм, 20мм, 32мм</w:t>
            </w:r>
          </w:p>
        </w:tc>
      </w:tr>
      <w:tr w:rsidR="00670D80" w:rsidRPr="00670D80" w:rsidTr="00005AEF">
        <w:tc>
          <w:tcPr>
            <w:tcW w:w="3156" w:type="dxa"/>
            <w:tcBorders>
              <w:right w:val="single" w:sz="4" w:space="0" w:color="auto"/>
            </w:tcBorders>
          </w:tcPr>
          <w:p w:rsidR="00670D80" w:rsidRPr="00670D80" w:rsidRDefault="00670D80" w:rsidP="00670D8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 xml:space="preserve"> Электроды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670D80" w:rsidRPr="00670D80" w:rsidRDefault="00670D80" w:rsidP="00670D8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Электроды - Покрыти</w:t>
            </w:r>
            <w:proofErr w:type="gramStart"/>
            <w:r w:rsidRPr="00670D80">
              <w:rPr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670D8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0D80">
              <w:rPr>
                <w:color w:val="000000" w:themeColor="text1"/>
                <w:sz w:val="24"/>
                <w:szCs w:val="24"/>
              </w:rPr>
              <w:lastRenderedPageBreak/>
              <w:t>рутиловые</w:t>
            </w:r>
            <w:proofErr w:type="spellEnd"/>
            <w:r w:rsidRPr="00670D80">
              <w:rPr>
                <w:color w:val="000000" w:themeColor="text1"/>
                <w:sz w:val="24"/>
                <w:szCs w:val="24"/>
              </w:rPr>
              <w:t xml:space="preserve">, проволока,Св-08А, коэффициент наплавки 8,0г/А*ч, производительность наплавки 1,2кг/ч, расход электродов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670D80">
                <w:rPr>
                  <w:color w:val="000000" w:themeColor="text1"/>
                  <w:sz w:val="24"/>
                  <w:szCs w:val="24"/>
                </w:rPr>
                <w:t>1 кг</w:t>
              </w:r>
            </w:smartTag>
            <w:r w:rsidRPr="00670D80">
              <w:rPr>
                <w:color w:val="000000" w:themeColor="text1"/>
                <w:sz w:val="24"/>
                <w:szCs w:val="24"/>
              </w:rPr>
              <w:t xml:space="preserve"> наплавленного металла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670D80">
                <w:rPr>
                  <w:color w:val="000000" w:themeColor="text1"/>
                  <w:sz w:val="24"/>
                  <w:szCs w:val="24"/>
                </w:rPr>
                <w:t>1,7 кг</w:t>
              </w:r>
            </w:smartTag>
            <w:r w:rsidRPr="00670D80">
              <w:rPr>
                <w:color w:val="000000" w:themeColor="text1"/>
                <w:sz w:val="24"/>
                <w:szCs w:val="24"/>
              </w:rPr>
              <w:t>, род тока ИС/ДС, полярность- обратная</w:t>
            </w:r>
          </w:p>
        </w:tc>
        <w:tc>
          <w:tcPr>
            <w:tcW w:w="2946" w:type="dxa"/>
          </w:tcPr>
          <w:p w:rsidR="00670D80" w:rsidRPr="00670D80" w:rsidRDefault="00670D80" w:rsidP="00670D80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70D80" w:rsidRPr="00670D80" w:rsidRDefault="00670D80" w:rsidP="00670D80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0D80" w:rsidRPr="00670D80" w:rsidTr="00005AEF">
        <w:tc>
          <w:tcPr>
            <w:tcW w:w="3156" w:type="dxa"/>
            <w:tcBorders>
              <w:right w:val="single" w:sz="4" w:space="0" w:color="auto"/>
            </w:tcBorders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lastRenderedPageBreak/>
              <w:t>Кислород технический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ГОСТ 5583-78, сорт 1, объемная доля содержимого кислорода не менее 99,7 %, без цвета и запаха, поставляемый в баллонах под давлением 150кгс/см</w:t>
            </w:r>
            <w:proofErr w:type="gramStart"/>
            <w:r w:rsidRPr="00670D80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46" w:type="dxa"/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0D80" w:rsidRPr="00670D80" w:rsidTr="00005AEF">
        <w:tc>
          <w:tcPr>
            <w:tcW w:w="3156" w:type="dxa"/>
            <w:tcBorders>
              <w:right w:val="single" w:sz="4" w:space="0" w:color="auto"/>
            </w:tcBorders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Люк чугунный тип «Т» для колодцев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ГОСТ 8591-76, тип люк</w:t>
            </w:r>
            <w:proofErr w:type="gramStart"/>
            <w:r w:rsidRPr="00670D80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670D80">
              <w:rPr>
                <w:color w:val="000000" w:themeColor="text1"/>
                <w:sz w:val="24"/>
                <w:szCs w:val="24"/>
              </w:rPr>
              <w:t xml:space="preserve"> тяжелый, диаметр корпуса 850мм, высота корпуса 110 мм, вес люка 71 кг, диаметр крышки люка 686 мм, толщина крышки люка 65 мм, предельная нагрузка люка 17т/е, марка чугуна СЧ 40 </w:t>
            </w:r>
          </w:p>
        </w:tc>
        <w:tc>
          <w:tcPr>
            <w:tcW w:w="2946" w:type="dxa"/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диаметр корпуса 850мм, высота корпуса 110 мм, вес люка 71 кг, диаметр крышки люка 686 мм, толщина крышки люка 65 мм</w:t>
            </w:r>
          </w:p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0D80" w:rsidRPr="00670D80" w:rsidTr="00005AEF">
        <w:tc>
          <w:tcPr>
            <w:tcW w:w="3156" w:type="dxa"/>
            <w:tcBorders>
              <w:right w:val="single" w:sz="4" w:space="0" w:color="auto"/>
            </w:tcBorders>
          </w:tcPr>
          <w:p w:rsidR="00670D80" w:rsidRPr="00670D80" w:rsidRDefault="00670D80" w:rsidP="00670D8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 xml:space="preserve"> Кольца железобетонные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670D80" w:rsidRPr="00670D80" w:rsidRDefault="00670D80" w:rsidP="00670D8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 xml:space="preserve">Кольца железобетонные                    КЦ 15-10 </w:t>
            </w:r>
          </w:p>
          <w:p w:rsidR="00670D80" w:rsidRPr="00670D80" w:rsidRDefault="00670D80" w:rsidP="00670D8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(Ду1500мм  Н-1000мм)                   марка бетона М-200</w:t>
            </w:r>
          </w:p>
        </w:tc>
        <w:tc>
          <w:tcPr>
            <w:tcW w:w="2946" w:type="dxa"/>
          </w:tcPr>
          <w:p w:rsidR="00670D80" w:rsidRPr="00670D80" w:rsidRDefault="00670D80" w:rsidP="00670D8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 xml:space="preserve">Кольца железобетонные                                КЦ 15-10 </w:t>
            </w:r>
          </w:p>
          <w:p w:rsidR="00670D80" w:rsidRPr="00670D80" w:rsidRDefault="00670D80" w:rsidP="00670D8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(Ду1500мм  Н-1000мм)                   марка бетона М-200</w:t>
            </w:r>
          </w:p>
        </w:tc>
      </w:tr>
      <w:tr w:rsidR="00670D80" w:rsidRPr="00670D80" w:rsidTr="00005AEF">
        <w:tc>
          <w:tcPr>
            <w:tcW w:w="3156" w:type="dxa"/>
            <w:tcBorders>
              <w:right w:val="single" w:sz="4" w:space="0" w:color="auto"/>
            </w:tcBorders>
          </w:tcPr>
          <w:p w:rsidR="00670D80" w:rsidRPr="00670D80" w:rsidRDefault="00670D80" w:rsidP="00670D8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 xml:space="preserve"> Железобетонные плиты перекрытия колец               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670D80" w:rsidRPr="00670D80" w:rsidRDefault="00670D80" w:rsidP="00670D8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 xml:space="preserve">Железобетонные плиты перекрытия колец   (без </w:t>
            </w:r>
            <w:proofErr w:type="spellStart"/>
            <w:r w:rsidRPr="00670D80">
              <w:rPr>
                <w:color w:val="000000" w:themeColor="text1"/>
                <w:sz w:val="24"/>
                <w:szCs w:val="24"/>
              </w:rPr>
              <w:t>чугунины</w:t>
            </w:r>
            <w:proofErr w:type="spellEnd"/>
            <w:r w:rsidRPr="00670D80">
              <w:rPr>
                <w:color w:val="000000" w:themeColor="text1"/>
                <w:sz w:val="24"/>
                <w:szCs w:val="24"/>
              </w:rPr>
              <w:t>) КЦП 10-1 (1230*1230*160) марка бетона М-200</w:t>
            </w:r>
          </w:p>
        </w:tc>
        <w:tc>
          <w:tcPr>
            <w:tcW w:w="2946" w:type="dxa"/>
          </w:tcPr>
          <w:p w:rsidR="00670D80" w:rsidRPr="00670D80" w:rsidRDefault="00670D80" w:rsidP="00670D8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 xml:space="preserve"> Железобетонные плиты перекрытия колец                </w:t>
            </w:r>
          </w:p>
          <w:p w:rsidR="00670D80" w:rsidRPr="00670D80" w:rsidRDefault="00670D80" w:rsidP="00670D8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КЦП 10-1 (1230*1230*160) марка бетона М-200</w:t>
            </w:r>
          </w:p>
        </w:tc>
      </w:tr>
      <w:tr w:rsidR="00670D80" w:rsidRPr="00670D80" w:rsidTr="00005AEF">
        <w:tc>
          <w:tcPr>
            <w:tcW w:w="3156" w:type="dxa"/>
            <w:tcBorders>
              <w:right w:val="single" w:sz="4" w:space="0" w:color="auto"/>
            </w:tcBorders>
          </w:tcPr>
          <w:p w:rsidR="00670D80" w:rsidRPr="00670D80" w:rsidRDefault="00670D80" w:rsidP="00670D8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 xml:space="preserve"> Железобетонные плиты днищ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670D80" w:rsidRPr="00670D80" w:rsidRDefault="00670D80" w:rsidP="00670D8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Железобетонные плиты днищ КЦД 1-10 (1230*1230*160) марка бетона М-200</w:t>
            </w:r>
          </w:p>
        </w:tc>
        <w:tc>
          <w:tcPr>
            <w:tcW w:w="2946" w:type="dxa"/>
          </w:tcPr>
          <w:p w:rsidR="00670D80" w:rsidRPr="00670D80" w:rsidRDefault="00670D80" w:rsidP="00670D80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Железобетонные плиты днищ КЦД 1-10 (1230*1230*160) марка бетона М-200</w:t>
            </w:r>
          </w:p>
        </w:tc>
      </w:tr>
      <w:tr w:rsidR="00670D80" w:rsidRPr="00670D80" w:rsidTr="00005AEF">
        <w:tc>
          <w:tcPr>
            <w:tcW w:w="3156" w:type="dxa"/>
            <w:tcBorders>
              <w:right w:val="single" w:sz="4" w:space="0" w:color="auto"/>
            </w:tcBorders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 xml:space="preserve"> Щебень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Фракция щебня от  5 до 120</w:t>
            </w:r>
          </w:p>
        </w:tc>
        <w:tc>
          <w:tcPr>
            <w:tcW w:w="2946" w:type="dxa"/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Фракция 40-70</w:t>
            </w:r>
          </w:p>
        </w:tc>
      </w:tr>
      <w:tr w:rsidR="00670D80" w:rsidRPr="00670D80" w:rsidTr="00005AEF">
        <w:tc>
          <w:tcPr>
            <w:tcW w:w="3156" w:type="dxa"/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 xml:space="preserve">Вентили проходные муфтовые: </w:t>
            </w:r>
          </w:p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8" w:type="dxa"/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15Б1БК для воды и пара давлением 1,6 МПа (16 кгс/см</w:t>
            </w:r>
            <w:proofErr w:type="gramStart"/>
            <w:r w:rsidRPr="00670D80">
              <w:rPr>
                <w:color w:val="000000" w:themeColor="text1"/>
                <w:sz w:val="24"/>
                <w:szCs w:val="24"/>
              </w:rPr>
              <w:t>2</w:t>
            </w:r>
            <w:proofErr w:type="gramEnd"/>
            <w:r w:rsidRPr="00670D80">
              <w:rPr>
                <w:color w:val="000000" w:themeColor="text1"/>
                <w:sz w:val="24"/>
                <w:szCs w:val="24"/>
              </w:rPr>
              <w:t>), диаметром 15 мм,20 мм,32 мм</w:t>
            </w:r>
          </w:p>
        </w:tc>
        <w:tc>
          <w:tcPr>
            <w:tcW w:w="2946" w:type="dxa"/>
          </w:tcPr>
          <w:p w:rsidR="00670D80" w:rsidRPr="00670D80" w:rsidRDefault="00670D80" w:rsidP="00670D80">
            <w:pPr>
              <w:rPr>
                <w:color w:val="000000" w:themeColor="text1"/>
                <w:sz w:val="24"/>
                <w:szCs w:val="24"/>
              </w:rPr>
            </w:pPr>
            <w:r w:rsidRPr="00670D80">
              <w:rPr>
                <w:color w:val="000000" w:themeColor="text1"/>
                <w:sz w:val="24"/>
                <w:szCs w:val="24"/>
              </w:rPr>
              <w:t>диаметром 15 мм,20 мм,32 мм</w:t>
            </w:r>
          </w:p>
        </w:tc>
      </w:tr>
    </w:tbl>
    <w:p w:rsidR="00670D80" w:rsidRPr="00670D80" w:rsidRDefault="00670D80" w:rsidP="00670D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tabs>
          <w:tab w:val="left" w:pos="360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670D80" w:rsidRPr="00670D80" w:rsidRDefault="00670D80" w:rsidP="0067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tabs>
          <w:tab w:val="left" w:pos="221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Наименование, характеристики и объем выполняемых работ</w:t>
      </w:r>
    </w:p>
    <w:p w:rsidR="00670D80" w:rsidRPr="00670D80" w:rsidRDefault="00670D80" w:rsidP="00670D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 капитальному ремонту тепловых сетей от ТК ул. Стрельникова до здания № 14А ул. Лазо – подземный участок, протяженность 140 метров 100 мм, от здания № 18А ул. Лазо до МБДОУ детский сад «Росинка» - надземный участок, протяженность 114 метров, диаметр 50 мм </w:t>
      </w:r>
      <w:proofErr w:type="gramStart"/>
      <w:r w:rsidRPr="00670D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</w:t>
      </w:r>
      <w:proofErr w:type="gramEnd"/>
      <w:r w:rsidRPr="00670D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с. Новицкое</w:t>
      </w:r>
    </w:p>
    <w:p w:rsidR="00670D80" w:rsidRPr="00670D80" w:rsidRDefault="00670D80" w:rsidP="00670D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38" w:type="dxa"/>
        <w:tblInd w:w="-459" w:type="dxa"/>
        <w:tblLook w:val="04A0"/>
      </w:tblPr>
      <w:tblGrid>
        <w:gridCol w:w="642"/>
        <w:gridCol w:w="4664"/>
        <w:gridCol w:w="1922"/>
        <w:gridCol w:w="1154"/>
        <w:gridCol w:w="1692"/>
      </w:tblGrid>
      <w:tr w:rsidR="00670D80" w:rsidRPr="00670D80" w:rsidTr="00005AEF">
        <w:trPr>
          <w:trHeight w:val="4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70D80" w:rsidRPr="00670D80" w:rsidTr="00005AEF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70D80" w:rsidRPr="00670D80" w:rsidTr="00005AEF">
        <w:trPr>
          <w:trHeight w:val="45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Раздел 1. Новый Раздел</w:t>
            </w:r>
          </w:p>
        </w:tc>
      </w:tr>
      <w:tr w:rsidR="00670D80" w:rsidRPr="00670D80" w:rsidTr="00005AEF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грунта в отвал экскаваторами "драглайн" или "обратная лопата" с ковшом вместимостью: 0,25 м3, группа грунтов 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м3 грунта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0D80" w:rsidRPr="00670D80" w:rsidTr="00005AEF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м3 грунта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0D80" w:rsidRPr="00670D80" w:rsidTr="00005AEF">
        <w:trPr>
          <w:trHeight w:val="92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железобетонных опор объемом: до 5 м3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м3 бетона, бутобетона и железобетона в деле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0D80" w:rsidRPr="00670D80" w:rsidTr="00005AEF">
        <w:trPr>
          <w:trHeight w:val="10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Прокладка трубопроводов в непроходном канале в изоляции из </w:t>
            </w:r>
            <w:proofErr w:type="spellStart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пенополиуретана</w:t>
            </w:r>
            <w:proofErr w:type="spellEnd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(ППУ) при условном давлении 1,6 МПа, температуре 150</w:t>
            </w:r>
            <w:proofErr w:type="gramStart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°С</w:t>
            </w:r>
            <w:proofErr w:type="gramEnd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диаметр труб: 100 мм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км трубопровода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0D80" w:rsidRPr="00670D80" w:rsidTr="00005AEF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Надземная прокладка трубопроводов в изоляции из </w:t>
            </w:r>
            <w:proofErr w:type="spellStart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пенополиуретана</w:t>
            </w:r>
            <w:proofErr w:type="spellEnd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(ППУ) при условном давлении 1,6 МПа, температуре 150</w:t>
            </w:r>
            <w:proofErr w:type="gramStart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°С</w:t>
            </w:r>
            <w:proofErr w:type="gramEnd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диаметр труб: 50 мм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км трубопровода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0D80" w:rsidRPr="00670D80" w:rsidTr="00005AEF">
        <w:trPr>
          <w:trHeight w:val="44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фасонных частей стальных сварных диаметром: 25-50 мм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т фасонных частей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0D80" w:rsidRPr="00670D80" w:rsidTr="00005AEF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Засыпка траншей и котлованов с перемещением грунта до 5 м бульдозерами мощностью: 59 кВт (80 л.</w:t>
            </w:r>
            <w:proofErr w:type="gramStart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.), </w:t>
            </w:r>
            <w:proofErr w:type="gramStart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  <w:proofErr w:type="gramEnd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грунтов 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м3 грунта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0D80" w:rsidRPr="00670D80" w:rsidTr="00005AEF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вентилей, задвижек, затворов, клапанов обратных, кранов проходных на трубопроводах из стальных труб диаметром: 32 мм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0D80" w:rsidRPr="00670D80" w:rsidTr="00005AEF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0D80" w:rsidRPr="00670D80" w:rsidTr="00005AEF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Врезка в действующие внутренние сети трубопроводов отопления и водоснабжения диаметром: 32 мм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врезка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0D80" w:rsidRPr="00670D80" w:rsidTr="00005AEF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Демонтаж круглых колодцев из сборного железобетона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м3 железобетонных и бетонных конструкций колодца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0D80" w:rsidRPr="00670D80" w:rsidTr="00005AEF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круглых колодцев из сборного железобетона в грунтах: мокрых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м3 железобетонных и бетонных конструкций колодца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0D80" w:rsidRPr="00670D80" w:rsidTr="00005AEF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подстилающих слоев: щебеночных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м3 подстилающего слоя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0D80" w:rsidRPr="00670D80" w:rsidTr="00005AEF">
        <w:trPr>
          <w:trHeight w:val="11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Планировка площадей: ручным способом, группа грунтов 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80" w:rsidRPr="00670D80" w:rsidRDefault="00670D80" w:rsidP="0067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м</w:t>
            </w:r>
            <w:proofErr w:type="gramStart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спланированной площади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D80" w:rsidRPr="00670D80" w:rsidRDefault="00670D80" w:rsidP="00670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670D80" w:rsidRPr="00670D80" w:rsidRDefault="00670D80" w:rsidP="0067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D80" w:rsidRPr="00670D80" w:rsidRDefault="00670D80" w:rsidP="00670D80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D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</w:t>
      </w:r>
    </w:p>
    <w:p w:rsidR="00BB1850" w:rsidRPr="008A66AF" w:rsidRDefault="00BB1850" w:rsidP="00670D80">
      <w:pPr>
        <w:pStyle w:val="23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sectPr w:rsidR="00BB1850" w:rsidRPr="008A66AF" w:rsidSect="00E92C0C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3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3946285"/>
    <w:multiLevelType w:val="hybridMultilevel"/>
    <w:tmpl w:val="7C600E64"/>
    <w:lvl w:ilvl="0" w:tplc="54D629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nivers" w:hAnsi="Univers" w:hint="default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6">
    <w:nsid w:val="0BDE7FAE"/>
    <w:multiLevelType w:val="hybridMultilevel"/>
    <w:tmpl w:val="281C3EAC"/>
    <w:lvl w:ilvl="0" w:tplc="122A5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A37BC0"/>
    <w:multiLevelType w:val="hybridMultilevel"/>
    <w:tmpl w:val="5A20F540"/>
    <w:lvl w:ilvl="0" w:tplc="240642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DC58A9"/>
    <w:multiLevelType w:val="hybridMultilevel"/>
    <w:tmpl w:val="E3D270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5B2132F"/>
    <w:multiLevelType w:val="hybridMultilevel"/>
    <w:tmpl w:val="268C172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174B54D9"/>
    <w:multiLevelType w:val="hybridMultilevel"/>
    <w:tmpl w:val="9B0E012E"/>
    <w:lvl w:ilvl="0" w:tplc="4C3882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1">
    <w:nsid w:val="1B360C89"/>
    <w:multiLevelType w:val="hybridMultilevel"/>
    <w:tmpl w:val="B4BAC982"/>
    <w:lvl w:ilvl="0" w:tplc="72083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B513E3"/>
    <w:multiLevelType w:val="hybridMultilevel"/>
    <w:tmpl w:val="79F653C6"/>
    <w:lvl w:ilvl="0" w:tplc="70F834B6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23B916EF"/>
    <w:multiLevelType w:val="hybridMultilevel"/>
    <w:tmpl w:val="A0265C0C"/>
    <w:lvl w:ilvl="0" w:tplc="378C5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5045030"/>
    <w:multiLevelType w:val="hybridMultilevel"/>
    <w:tmpl w:val="5AEEEFFE"/>
    <w:lvl w:ilvl="0" w:tplc="20A0E5B8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50763E"/>
    <w:multiLevelType w:val="hybridMultilevel"/>
    <w:tmpl w:val="86F6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0D1936"/>
    <w:multiLevelType w:val="hybridMultilevel"/>
    <w:tmpl w:val="334A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BA058C"/>
    <w:multiLevelType w:val="hybridMultilevel"/>
    <w:tmpl w:val="76529532"/>
    <w:lvl w:ilvl="0" w:tplc="FE9C679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35205D69"/>
    <w:multiLevelType w:val="hybridMultilevel"/>
    <w:tmpl w:val="587AD398"/>
    <w:lvl w:ilvl="0" w:tplc="8D50BF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9">
    <w:nsid w:val="3CE857E2"/>
    <w:multiLevelType w:val="hybridMultilevel"/>
    <w:tmpl w:val="6AF22CE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41825571"/>
    <w:multiLevelType w:val="multilevel"/>
    <w:tmpl w:val="F3B4D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color w:val="auto"/>
        <w:sz w:val="26"/>
      </w:rPr>
    </w:lvl>
  </w:abstractNum>
  <w:abstractNum w:abstractNumId="31">
    <w:nsid w:val="42BE3AEB"/>
    <w:multiLevelType w:val="hybridMultilevel"/>
    <w:tmpl w:val="04765E34"/>
    <w:lvl w:ilvl="0" w:tplc="CD7A40AA">
      <w:start w:val="2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3229E1"/>
    <w:multiLevelType w:val="hybridMultilevel"/>
    <w:tmpl w:val="9E8E26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4693F4B"/>
    <w:multiLevelType w:val="hybridMultilevel"/>
    <w:tmpl w:val="DE88B46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D642AD"/>
    <w:multiLevelType w:val="hybridMultilevel"/>
    <w:tmpl w:val="264C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F316D5"/>
    <w:multiLevelType w:val="multilevel"/>
    <w:tmpl w:val="41FE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0B74BF6"/>
    <w:multiLevelType w:val="multilevel"/>
    <w:tmpl w:val="0C92A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17B109E"/>
    <w:multiLevelType w:val="hybridMultilevel"/>
    <w:tmpl w:val="05A4E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D900D1"/>
    <w:multiLevelType w:val="hybridMultilevel"/>
    <w:tmpl w:val="86F6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F1385"/>
    <w:multiLevelType w:val="hybridMultilevel"/>
    <w:tmpl w:val="28641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F448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22816"/>
    <w:multiLevelType w:val="hybridMultilevel"/>
    <w:tmpl w:val="34C2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271F2"/>
    <w:multiLevelType w:val="multilevel"/>
    <w:tmpl w:val="906C2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315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7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65" w:hanging="1800"/>
      </w:pPr>
      <w:rPr>
        <w:rFonts w:hint="default"/>
        <w:b w:val="0"/>
        <w:sz w:val="24"/>
      </w:rPr>
    </w:lvl>
  </w:abstractNum>
  <w:abstractNum w:abstractNumId="42">
    <w:nsid w:val="750F1E7E"/>
    <w:multiLevelType w:val="hybridMultilevel"/>
    <w:tmpl w:val="74CC171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3">
    <w:nsid w:val="757F4CFC"/>
    <w:multiLevelType w:val="hybridMultilevel"/>
    <w:tmpl w:val="5CCC765A"/>
    <w:lvl w:ilvl="0" w:tplc="4C3882A8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7F66CC"/>
    <w:multiLevelType w:val="multilevel"/>
    <w:tmpl w:val="EBD2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A7115F"/>
    <w:multiLevelType w:val="hybridMultilevel"/>
    <w:tmpl w:val="5958F22C"/>
    <w:lvl w:ilvl="0" w:tplc="CAB4EF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5"/>
  </w:num>
  <w:num w:numId="24">
    <w:abstractNumId w:val="23"/>
  </w:num>
  <w:num w:numId="25">
    <w:abstractNumId w:val="16"/>
  </w:num>
  <w:num w:numId="26">
    <w:abstractNumId w:val="21"/>
  </w:num>
  <w:num w:numId="27">
    <w:abstractNumId w:val="41"/>
  </w:num>
  <w:num w:numId="28">
    <w:abstractNumId w:val="18"/>
  </w:num>
  <w:num w:numId="29">
    <w:abstractNumId w:val="32"/>
  </w:num>
  <w:num w:numId="30">
    <w:abstractNumId w:val="19"/>
  </w:num>
  <w:num w:numId="31">
    <w:abstractNumId w:val="29"/>
  </w:num>
  <w:num w:numId="32">
    <w:abstractNumId w:val="43"/>
  </w:num>
  <w:num w:numId="33">
    <w:abstractNumId w:val="20"/>
  </w:num>
  <w:num w:numId="34">
    <w:abstractNumId w:val="15"/>
  </w:num>
  <w:num w:numId="35">
    <w:abstractNumId w:val="28"/>
  </w:num>
  <w:num w:numId="3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40"/>
  </w:num>
  <w:num w:numId="39">
    <w:abstractNumId w:val="44"/>
  </w:num>
  <w:num w:numId="40">
    <w:abstractNumId w:val="35"/>
  </w:num>
  <w:num w:numId="41">
    <w:abstractNumId w:val="42"/>
  </w:num>
  <w:num w:numId="42">
    <w:abstractNumId w:val="36"/>
  </w:num>
  <w:num w:numId="4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6"/>
  </w:num>
  <w:num w:numId="46">
    <w:abstractNumId w:val="34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7165A"/>
    <w:rsid w:val="000338B8"/>
    <w:rsid w:val="00051BDC"/>
    <w:rsid w:val="00080EF5"/>
    <w:rsid w:val="000D6646"/>
    <w:rsid w:val="000F30AB"/>
    <w:rsid w:val="001138FD"/>
    <w:rsid w:val="00123053"/>
    <w:rsid w:val="00124DFB"/>
    <w:rsid w:val="00137E70"/>
    <w:rsid w:val="001861D1"/>
    <w:rsid w:val="001949CD"/>
    <w:rsid w:val="001D6AE7"/>
    <w:rsid w:val="00214417"/>
    <w:rsid w:val="00221445"/>
    <w:rsid w:val="00242F3A"/>
    <w:rsid w:val="00283B10"/>
    <w:rsid w:val="00291370"/>
    <w:rsid w:val="00293CA1"/>
    <w:rsid w:val="002C3BBE"/>
    <w:rsid w:val="002D0CD5"/>
    <w:rsid w:val="00307EE6"/>
    <w:rsid w:val="00361531"/>
    <w:rsid w:val="00365F7A"/>
    <w:rsid w:val="0037165A"/>
    <w:rsid w:val="00372AD1"/>
    <w:rsid w:val="00374524"/>
    <w:rsid w:val="00376B28"/>
    <w:rsid w:val="00377DDE"/>
    <w:rsid w:val="003C5C64"/>
    <w:rsid w:val="003D7CD7"/>
    <w:rsid w:val="00416E3E"/>
    <w:rsid w:val="0042186E"/>
    <w:rsid w:val="00422E7F"/>
    <w:rsid w:val="00456BF2"/>
    <w:rsid w:val="004D6A02"/>
    <w:rsid w:val="00563F7D"/>
    <w:rsid w:val="005708BB"/>
    <w:rsid w:val="005C0C78"/>
    <w:rsid w:val="0066459A"/>
    <w:rsid w:val="00670D80"/>
    <w:rsid w:val="006A3602"/>
    <w:rsid w:val="006A6187"/>
    <w:rsid w:val="006D2924"/>
    <w:rsid w:val="006E0B7C"/>
    <w:rsid w:val="00703B1D"/>
    <w:rsid w:val="007B0607"/>
    <w:rsid w:val="007C513B"/>
    <w:rsid w:val="0082757E"/>
    <w:rsid w:val="00827616"/>
    <w:rsid w:val="008465C5"/>
    <w:rsid w:val="00855F1F"/>
    <w:rsid w:val="008A66AF"/>
    <w:rsid w:val="008B11EA"/>
    <w:rsid w:val="008E6222"/>
    <w:rsid w:val="009111FF"/>
    <w:rsid w:val="00933F36"/>
    <w:rsid w:val="00937198"/>
    <w:rsid w:val="00943F4F"/>
    <w:rsid w:val="00945194"/>
    <w:rsid w:val="00972B6C"/>
    <w:rsid w:val="009B5AE2"/>
    <w:rsid w:val="009F045A"/>
    <w:rsid w:val="009F58DB"/>
    <w:rsid w:val="00A03CC0"/>
    <w:rsid w:val="00A20494"/>
    <w:rsid w:val="00A2639E"/>
    <w:rsid w:val="00A26845"/>
    <w:rsid w:val="00A30A8B"/>
    <w:rsid w:val="00A713D9"/>
    <w:rsid w:val="00AA1421"/>
    <w:rsid w:val="00AA424F"/>
    <w:rsid w:val="00AF444C"/>
    <w:rsid w:val="00B23476"/>
    <w:rsid w:val="00B469B3"/>
    <w:rsid w:val="00B50911"/>
    <w:rsid w:val="00B85588"/>
    <w:rsid w:val="00BB1850"/>
    <w:rsid w:val="00BB367C"/>
    <w:rsid w:val="00BC09C8"/>
    <w:rsid w:val="00BC36C6"/>
    <w:rsid w:val="00BD49E8"/>
    <w:rsid w:val="00BD4DA1"/>
    <w:rsid w:val="00C21FE0"/>
    <w:rsid w:val="00C578C3"/>
    <w:rsid w:val="00C75609"/>
    <w:rsid w:val="00CD0DFA"/>
    <w:rsid w:val="00CD36B9"/>
    <w:rsid w:val="00D03CB2"/>
    <w:rsid w:val="00D1754D"/>
    <w:rsid w:val="00D231A2"/>
    <w:rsid w:val="00DA7701"/>
    <w:rsid w:val="00DC5E7A"/>
    <w:rsid w:val="00DE7B56"/>
    <w:rsid w:val="00DF0ACD"/>
    <w:rsid w:val="00DF2FAE"/>
    <w:rsid w:val="00E34D43"/>
    <w:rsid w:val="00E8492E"/>
    <w:rsid w:val="00E92C0C"/>
    <w:rsid w:val="00E965AF"/>
    <w:rsid w:val="00ED00FC"/>
    <w:rsid w:val="00ED2061"/>
    <w:rsid w:val="00EE69DD"/>
    <w:rsid w:val="00F11684"/>
    <w:rsid w:val="00F11D99"/>
    <w:rsid w:val="00F304EE"/>
    <w:rsid w:val="00F40492"/>
    <w:rsid w:val="00F54281"/>
    <w:rsid w:val="00F6330E"/>
    <w:rsid w:val="00F854AE"/>
    <w:rsid w:val="00FE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E"/>
  </w:style>
  <w:style w:type="paragraph" w:styleId="1">
    <w:name w:val="heading 1"/>
    <w:basedOn w:val="a"/>
    <w:next w:val="a"/>
    <w:link w:val="10"/>
    <w:qFormat/>
    <w:rsid w:val="00124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1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7165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65A"/>
    <w:rPr>
      <w:rFonts w:ascii="Times New Roman" w:eastAsia="Calibri" w:hAnsi="Times New Roman" w:cs="Times New Roman"/>
      <w:b/>
      <w:sz w:val="26"/>
      <w:szCs w:val="24"/>
    </w:rPr>
  </w:style>
  <w:style w:type="paragraph" w:customStyle="1" w:styleId="a3">
    <w:name w:val="Заголовок к тексту"/>
    <w:basedOn w:val="a"/>
    <w:next w:val="a4"/>
    <w:rsid w:val="0037165A"/>
    <w:pPr>
      <w:suppressAutoHyphens/>
      <w:spacing w:after="480" w:line="240" w:lineRule="exact"/>
    </w:pPr>
    <w:rPr>
      <w:rFonts w:ascii="Times New Roman" w:eastAsia="Calibri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37165A"/>
    <w:pPr>
      <w:spacing w:after="120"/>
    </w:pPr>
  </w:style>
  <w:style w:type="character" w:customStyle="1" w:styleId="a5">
    <w:name w:val="Основной текст Знак"/>
    <w:basedOn w:val="a0"/>
    <w:link w:val="a4"/>
    <w:rsid w:val="0037165A"/>
  </w:style>
  <w:style w:type="character" w:customStyle="1" w:styleId="20">
    <w:name w:val="Заголовок 2 Знак"/>
    <w:basedOn w:val="a0"/>
    <w:link w:val="2"/>
    <w:rsid w:val="0041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rsid w:val="00416E3E"/>
    <w:rPr>
      <w:color w:val="0000FF"/>
      <w:u w:val="single"/>
    </w:rPr>
  </w:style>
  <w:style w:type="paragraph" w:customStyle="1" w:styleId="ConsPlusNonformat">
    <w:name w:val="ConsPlusNonformat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next w:val="a"/>
    <w:link w:val="a8"/>
    <w:qFormat/>
    <w:rsid w:val="00416E3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416E3E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2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4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4DFB"/>
  </w:style>
  <w:style w:type="paragraph" w:styleId="31">
    <w:name w:val="Body Text Indent 3"/>
    <w:basedOn w:val="a"/>
    <w:link w:val="32"/>
    <w:unhideWhenUsed/>
    <w:rsid w:val="00124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4DFB"/>
    <w:rPr>
      <w:sz w:val="16"/>
      <w:szCs w:val="16"/>
    </w:rPr>
  </w:style>
  <w:style w:type="paragraph" w:styleId="33">
    <w:name w:val="Body Text 3"/>
    <w:basedOn w:val="a"/>
    <w:link w:val="34"/>
    <w:unhideWhenUsed/>
    <w:rsid w:val="00124D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24DFB"/>
    <w:rPr>
      <w:sz w:val="16"/>
      <w:szCs w:val="16"/>
    </w:rPr>
  </w:style>
  <w:style w:type="paragraph" w:styleId="23">
    <w:name w:val="Body Text 2"/>
    <w:basedOn w:val="a"/>
    <w:link w:val="24"/>
    <w:unhideWhenUsed/>
    <w:rsid w:val="00124D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24DFB"/>
  </w:style>
  <w:style w:type="paragraph" w:styleId="a9">
    <w:name w:val="Body Text Indent"/>
    <w:basedOn w:val="a"/>
    <w:link w:val="aa"/>
    <w:unhideWhenUsed/>
    <w:rsid w:val="00943F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43F4F"/>
  </w:style>
  <w:style w:type="paragraph" w:styleId="ab">
    <w:name w:val="header"/>
    <w:basedOn w:val="a"/>
    <w:link w:val="ac"/>
    <w:uiPriority w:val="99"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943F4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943F4F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nhideWhenUsed/>
    <w:rsid w:val="00943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43F4F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943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ED0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rmal (Web)"/>
    <w:aliases w:val="Обычный (Web),Знак2,Знак Знак17, Знак Знак17"/>
    <w:basedOn w:val="a"/>
    <w:semiHidden/>
    <w:unhideWhenUsed/>
    <w:rsid w:val="00BB36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BB367C"/>
    <w:pPr>
      <w:tabs>
        <w:tab w:val="right" w:leader="dot" w:pos="9923"/>
      </w:tabs>
      <w:suppressAutoHyphens/>
      <w:ind w:left="220" w:right="142"/>
      <w:jc w:val="both"/>
    </w:pPr>
    <w:rPr>
      <w:rFonts w:ascii="Calibri" w:eastAsia="Times New Roman" w:hAnsi="Calibri" w:cs="Times New Roman"/>
      <w:kern w:val="2"/>
      <w:lang w:eastAsia="ar-SA"/>
    </w:rPr>
  </w:style>
  <w:style w:type="paragraph" w:styleId="af2">
    <w:name w:val="TOC Heading"/>
    <w:basedOn w:val="1"/>
    <w:next w:val="a"/>
    <w:uiPriority w:val="39"/>
    <w:unhideWhenUsed/>
    <w:qFormat/>
    <w:rsid w:val="00BB367C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customStyle="1" w:styleId="ConsNormal">
    <w:name w:val="ConsNormal"/>
    <w:rsid w:val="00BB36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5">
    <w:name w:val="Стиль3 Знак Знак"/>
    <w:basedOn w:val="21"/>
    <w:link w:val="36"/>
    <w:rsid w:val="00BB367C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Стиль3 Знак Знак Знак"/>
    <w:basedOn w:val="a0"/>
    <w:link w:val="35"/>
    <w:rsid w:val="00BB367C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Подраздел"/>
    <w:rsid w:val="00BB367C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37"/>
      <w:b/>
      <w:smallCaps/>
      <w:spacing w:val="-2"/>
      <w:kern w:val="2"/>
      <w:sz w:val="24"/>
      <w:szCs w:val="20"/>
      <w:lang w:eastAsia="ar-SA"/>
    </w:rPr>
  </w:style>
  <w:style w:type="paragraph" w:customStyle="1" w:styleId="26">
    <w:name w:val="Стиль2"/>
    <w:basedOn w:val="27"/>
    <w:rsid w:val="00BB367C"/>
    <w:pPr>
      <w:keepNext/>
      <w:keepLines/>
      <w:widowControl w:val="0"/>
      <w:suppressLineNumbers/>
      <w:tabs>
        <w:tab w:val="num" w:pos="576"/>
      </w:tabs>
      <w:suppressAutoHyphens/>
      <w:spacing w:before="120"/>
      <w:ind w:left="576" w:hanging="576"/>
      <w:contextualSpacing w:val="0"/>
      <w:jc w:val="both"/>
    </w:pPr>
    <w:rPr>
      <w:b/>
      <w:szCs w:val="20"/>
    </w:rPr>
  </w:style>
  <w:style w:type="paragraph" w:styleId="27">
    <w:name w:val="List Number 2"/>
    <w:basedOn w:val="a"/>
    <w:uiPriority w:val="99"/>
    <w:semiHidden/>
    <w:unhideWhenUsed/>
    <w:rsid w:val="00BB367C"/>
    <w:pPr>
      <w:spacing w:after="0" w:line="240" w:lineRule="auto"/>
      <w:ind w:left="1428" w:hanging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rsid w:val="00BB3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uiPriority w:val="99"/>
    <w:rsid w:val="00BB3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f4">
    <w:name w:val="Не вступил в силу"/>
    <w:basedOn w:val="a0"/>
    <w:rsid w:val="00BB367C"/>
    <w:rPr>
      <w:rFonts w:ascii="Times New Roman" w:hAnsi="Times New Roman" w:cs="Times New Roman" w:hint="default"/>
      <w:color w:val="008080"/>
      <w:sz w:val="20"/>
      <w:szCs w:val="20"/>
    </w:rPr>
  </w:style>
  <w:style w:type="character" w:customStyle="1" w:styleId="apple-style-span">
    <w:name w:val="apple-style-span"/>
    <w:basedOn w:val="a0"/>
    <w:rsid w:val="00BB367C"/>
  </w:style>
  <w:style w:type="paragraph" w:styleId="11">
    <w:name w:val="toc 1"/>
    <w:basedOn w:val="a"/>
    <w:next w:val="a"/>
    <w:autoRedefine/>
    <w:uiPriority w:val="39"/>
    <w:unhideWhenUsed/>
    <w:rsid w:val="00BB367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BB3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BB367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BB367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BB3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"/>
    <w:link w:val="af9"/>
    <w:rsid w:val="00BB36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BB367C"/>
    <w:rPr>
      <w:rFonts w:ascii="Courier New" w:eastAsia="Times New Roman" w:hAnsi="Courier New" w:cs="Courier New"/>
      <w:sz w:val="20"/>
      <w:szCs w:val="20"/>
    </w:rPr>
  </w:style>
  <w:style w:type="paragraph" w:customStyle="1" w:styleId="37">
    <w:name w:val="Стиль3"/>
    <w:basedOn w:val="21"/>
    <w:rsid w:val="00BB367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statia2">
    <w:name w:val="02statia2"/>
    <w:basedOn w:val="a"/>
    <w:rsid w:val="00BB367C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38">
    <w:name w:val="Стиль3 Знак"/>
    <w:basedOn w:val="21"/>
    <w:rsid w:val="00BB367C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a">
    <w:name w:val="Strong"/>
    <w:basedOn w:val="a0"/>
    <w:uiPriority w:val="22"/>
    <w:qFormat/>
    <w:rsid w:val="00BB367C"/>
    <w:rPr>
      <w:b/>
      <w:bCs/>
    </w:rPr>
  </w:style>
  <w:style w:type="character" w:customStyle="1" w:styleId="apple-converted-space">
    <w:name w:val="apple-converted-space"/>
    <w:basedOn w:val="a0"/>
    <w:rsid w:val="00BB367C"/>
  </w:style>
  <w:style w:type="character" w:styleId="afb">
    <w:name w:val="FollowedHyperlink"/>
    <w:basedOn w:val="a0"/>
    <w:uiPriority w:val="99"/>
    <w:unhideWhenUsed/>
    <w:rsid w:val="00BB367C"/>
    <w:rPr>
      <w:color w:val="800080"/>
      <w:u w:val="single"/>
    </w:rPr>
  </w:style>
  <w:style w:type="paragraph" w:customStyle="1" w:styleId="font5">
    <w:name w:val="font5"/>
    <w:basedOn w:val="a"/>
    <w:rsid w:val="00BB36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BB36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xl65">
    <w:name w:val="xl65"/>
    <w:basedOn w:val="a"/>
    <w:rsid w:val="00BB367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rsid w:val="00BB367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BB367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BB367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BB367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BB36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BB367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2">
    <w:name w:val="xl82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5">
    <w:name w:val="xl85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B3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BB3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BB3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fc">
    <w:name w:val="Цветовое выделение"/>
    <w:rsid w:val="00BB367C"/>
    <w:rPr>
      <w:b/>
      <w:color w:val="000080"/>
    </w:rPr>
  </w:style>
  <w:style w:type="paragraph" w:customStyle="1" w:styleId="afd">
    <w:name w:val="Стиль"/>
    <w:rsid w:val="00BB3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BB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B367C"/>
    <w:rPr>
      <w:rFonts w:ascii="Arial" w:eastAsia="Times New Roman" w:hAnsi="Arial" w:cs="Arial"/>
      <w:sz w:val="20"/>
      <w:szCs w:val="20"/>
    </w:rPr>
  </w:style>
  <w:style w:type="character" w:styleId="afe">
    <w:name w:val="Emphasis"/>
    <w:basedOn w:val="a0"/>
    <w:qFormat/>
    <w:rsid w:val="00D03C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berbank-a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BF93-AC75-4368-9357-C1472790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12</Pages>
  <Words>4465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61</cp:revision>
  <cp:lastPrinted>2012-11-01T05:21:00Z</cp:lastPrinted>
  <dcterms:created xsi:type="dcterms:W3CDTF">2012-01-16T04:56:00Z</dcterms:created>
  <dcterms:modified xsi:type="dcterms:W3CDTF">2012-11-05T05:06:00Z</dcterms:modified>
</cp:coreProperties>
</file>